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E50579" w:rsidRDefault="001521B7" w:rsidP="006D444D">
      <w:pPr>
        <w:spacing w:before="240" w:after="240" w:line="360" w:lineRule="auto"/>
        <w:jc w:val="both"/>
        <w:rPr>
          <w:rFonts w:ascii="Palatino Linotype" w:hAnsi="Palatino Linotype"/>
          <w:b/>
          <w:sz w:val="24"/>
          <w:szCs w:val="24"/>
        </w:rPr>
      </w:pPr>
      <w:bookmarkStart w:id="0" w:name="_GoBack"/>
      <w:bookmarkEnd w:id="0"/>
      <w:r w:rsidRPr="00E50579">
        <w:rPr>
          <w:rFonts w:ascii="Palatino Linotype" w:hAnsi="Palatino Linotype"/>
          <w:b/>
          <w:sz w:val="24"/>
          <w:szCs w:val="24"/>
        </w:rPr>
        <w:t>VOTO PARTICULAR QUE FORMULA</w:t>
      </w:r>
      <w:r w:rsidR="00C31D4A" w:rsidRPr="00E50579">
        <w:rPr>
          <w:rFonts w:ascii="Palatino Linotype" w:hAnsi="Palatino Linotype"/>
          <w:b/>
          <w:sz w:val="24"/>
          <w:szCs w:val="24"/>
        </w:rPr>
        <w:t xml:space="preserve"> </w:t>
      </w:r>
      <w:r w:rsidRPr="00E50579">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E073D0" w:rsidRPr="00E50579">
        <w:rPr>
          <w:rFonts w:ascii="Palatino Linotype" w:hAnsi="Palatino Linotype"/>
          <w:b/>
          <w:sz w:val="24"/>
          <w:szCs w:val="24"/>
        </w:rPr>
        <w:t>TRIGÉSIMA</w:t>
      </w:r>
      <w:r w:rsidR="00564E98" w:rsidRPr="00E50579">
        <w:rPr>
          <w:rFonts w:ascii="Palatino Linotype" w:hAnsi="Palatino Linotype"/>
          <w:b/>
          <w:sz w:val="24"/>
          <w:szCs w:val="24"/>
        </w:rPr>
        <w:t xml:space="preserve"> </w:t>
      </w:r>
      <w:r w:rsidR="00C31D4A" w:rsidRPr="00E50579">
        <w:rPr>
          <w:rFonts w:ascii="Palatino Linotype" w:hAnsi="Palatino Linotype"/>
          <w:b/>
          <w:sz w:val="24"/>
          <w:szCs w:val="24"/>
        </w:rPr>
        <w:t>SES</w:t>
      </w:r>
      <w:r w:rsidRPr="00E50579">
        <w:rPr>
          <w:rFonts w:ascii="Palatino Linotype" w:hAnsi="Palatino Linotype"/>
          <w:b/>
          <w:sz w:val="24"/>
          <w:szCs w:val="24"/>
        </w:rPr>
        <w:t xml:space="preserve">IÓN ORDINARIA DEL </w:t>
      </w:r>
      <w:r w:rsidR="00E073D0" w:rsidRPr="00E50579">
        <w:rPr>
          <w:rFonts w:ascii="Palatino Linotype" w:hAnsi="Palatino Linotype"/>
          <w:b/>
          <w:sz w:val="24"/>
          <w:szCs w:val="24"/>
        </w:rPr>
        <w:t>VEINTIDÓS DE AGOSTO</w:t>
      </w:r>
      <w:r w:rsidR="00E65333" w:rsidRPr="00E50579">
        <w:rPr>
          <w:rFonts w:ascii="Palatino Linotype" w:hAnsi="Palatino Linotype"/>
          <w:b/>
          <w:sz w:val="24"/>
          <w:szCs w:val="24"/>
        </w:rPr>
        <w:t xml:space="preserve"> </w:t>
      </w:r>
      <w:r w:rsidR="00CC52C1" w:rsidRPr="00E50579">
        <w:rPr>
          <w:rFonts w:ascii="Palatino Linotype" w:hAnsi="Palatino Linotype"/>
          <w:b/>
          <w:sz w:val="24"/>
          <w:szCs w:val="24"/>
        </w:rPr>
        <w:t>DE DOS MIL DIECIOCHO</w:t>
      </w:r>
      <w:r w:rsidR="0038176F" w:rsidRPr="00E50579">
        <w:rPr>
          <w:rFonts w:ascii="Palatino Linotype" w:hAnsi="Palatino Linotype"/>
          <w:b/>
          <w:sz w:val="24"/>
          <w:szCs w:val="24"/>
        </w:rPr>
        <w:t>,</w:t>
      </w:r>
      <w:r w:rsidR="00E073D0" w:rsidRPr="00E50579">
        <w:rPr>
          <w:rFonts w:ascii="Palatino Linotype" w:hAnsi="Palatino Linotype"/>
          <w:b/>
          <w:sz w:val="24"/>
          <w:szCs w:val="24"/>
        </w:rPr>
        <w:t xml:space="preserve"> EN EL RECURSO DE REVISIÓN 02300</w:t>
      </w:r>
      <w:r w:rsidR="0038176F" w:rsidRPr="00E50579">
        <w:rPr>
          <w:rFonts w:ascii="Palatino Linotype" w:hAnsi="Palatino Linotype"/>
          <w:b/>
          <w:sz w:val="24"/>
          <w:szCs w:val="24"/>
        </w:rPr>
        <w:t>/INFOEM/IP/RR/2018</w:t>
      </w:r>
      <w:r w:rsidRPr="00E50579">
        <w:rPr>
          <w:rFonts w:ascii="Palatino Linotype" w:hAnsi="Palatino Linotype"/>
          <w:b/>
          <w:sz w:val="24"/>
          <w:szCs w:val="24"/>
        </w:rPr>
        <w:t>.</w:t>
      </w:r>
    </w:p>
    <w:p w:rsidR="001521B7" w:rsidRPr="00E50579" w:rsidRDefault="001521B7" w:rsidP="006D444D">
      <w:pPr>
        <w:spacing w:before="240" w:after="240" w:line="360" w:lineRule="auto"/>
        <w:jc w:val="both"/>
        <w:rPr>
          <w:rFonts w:ascii="Palatino Linotype" w:hAnsi="Palatino Linotype"/>
          <w:sz w:val="24"/>
          <w:szCs w:val="24"/>
        </w:rPr>
      </w:pPr>
      <w:r w:rsidRPr="00E50579">
        <w:rPr>
          <w:rFonts w:ascii="Palatino Linotype" w:hAnsi="Palatino Linotype"/>
          <w:sz w:val="24"/>
          <w:szCs w:val="24"/>
        </w:rPr>
        <w:t xml:space="preserve">Con fundamento en lo dispuesto por el artículo </w:t>
      </w:r>
      <w:r w:rsidR="002E296C" w:rsidRPr="00E50579">
        <w:rPr>
          <w:rFonts w:ascii="Palatino Linotype" w:hAnsi="Palatino Linotype"/>
          <w:sz w:val="24"/>
          <w:szCs w:val="24"/>
        </w:rPr>
        <w:t>14</w:t>
      </w:r>
      <w:r w:rsidR="0038176F" w:rsidRPr="00E50579">
        <w:rPr>
          <w:rFonts w:ascii="Palatino Linotype" w:hAnsi="Palatino Linotype"/>
          <w:sz w:val="24"/>
          <w:szCs w:val="24"/>
        </w:rPr>
        <w:t xml:space="preserve"> fracción</w:t>
      </w:r>
      <w:r w:rsidR="005E6819" w:rsidRPr="00E50579">
        <w:rPr>
          <w:rFonts w:ascii="Palatino Linotype" w:hAnsi="Palatino Linotype"/>
          <w:sz w:val="24"/>
          <w:szCs w:val="24"/>
        </w:rPr>
        <w:t xml:space="preserve"> X</w:t>
      </w:r>
      <w:r w:rsidR="0038176F" w:rsidRPr="00E50579">
        <w:rPr>
          <w:rFonts w:ascii="Palatino Linotype" w:hAnsi="Palatino Linotype"/>
          <w:sz w:val="24"/>
          <w:szCs w:val="24"/>
        </w:rPr>
        <w:t xml:space="preserve">I </w:t>
      </w:r>
      <w:r w:rsidRPr="00E50579">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5B7C67" w:rsidRPr="00E50579">
        <w:rPr>
          <w:rFonts w:ascii="Palatino Linotype" w:hAnsi="Palatino Linotype"/>
          <w:sz w:val="24"/>
          <w:szCs w:val="24"/>
        </w:rPr>
        <w:t xml:space="preserve">el </w:t>
      </w:r>
      <w:r w:rsidRPr="00E50579">
        <w:rPr>
          <w:rFonts w:ascii="Palatino Linotype" w:hAnsi="Palatino Linotype"/>
          <w:sz w:val="24"/>
          <w:szCs w:val="24"/>
        </w:rPr>
        <w:t>Comisionado Javier Martínez Cruz</w:t>
      </w:r>
      <w:r w:rsidR="005B7C67" w:rsidRPr="00E50579">
        <w:rPr>
          <w:rFonts w:ascii="Palatino Linotype" w:hAnsi="Palatino Linotype"/>
          <w:sz w:val="24"/>
          <w:szCs w:val="24"/>
        </w:rPr>
        <w:t xml:space="preserve"> </w:t>
      </w:r>
      <w:r w:rsidRPr="00E50579">
        <w:rPr>
          <w:rFonts w:ascii="Palatino Linotype" w:hAnsi="Palatino Linotype"/>
          <w:sz w:val="24"/>
          <w:szCs w:val="24"/>
        </w:rPr>
        <w:t xml:space="preserve">emite </w:t>
      </w:r>
      <w:r w:rsidRPr="00E50579">
        <w:rPr>
          <w:rFonts w:ascii="Palatino Linotype" w:hAnsi="Palatino Linotype"/>
          <w:b/>
          <w:sz w:val="24"/>
          <w:szCs w:val="24"/>
        </w:rPr>
        <w:t xml:space="preserve">VOTO PARTICULAR </w:t>
      </w:r>
      <w:r w:rsidRPr="00E50579">
        <w:rPr>
          <w:rFonts w:ascii="Palatino Linotype" w:hAnsi="Palatino Linotype"/>
          <w:sz w:val="24"/>
          <w:szCs w:val="24"/>
        </w:rPr>
        <w:t>respecto a la resolución dictada en el recurso de revisión número 0</w:t>
      </w:r>
      <w:r w:rsidR="003C3A4C" w:rsidRPr="00E50579">
        <w:rPr>
          <w:rFonts w:ascii="Palatino Linotype" w:hAnsi="Palatino Linotype"/>
          <w:sz w:val="24"/>
          <w:szCs w:val="24"/>
        </w:rPr>
        <w:t>2300</w:t>
      </w:r>
      <w:r w:rsidR="0038176F" w:rsidRPr="00E50579">
        <w:rPr>
          <w:rFonts w:ascii="Palatino Linotype" w:hAnsi="Palatino Linotype"/>
          <w:sz w:val="24"/>
          <w:szCs w:val="24"/>
        </w:rPr>
        <w:t>/INFOEM/IP/RR/2018</w:t>
      </w:r>
      <w:r w:rsidRPr="00E50579">
        <w:rPr>
          <w:rFonts w:ascii="Palatino Linotype" w:hAnsi="Palatino Linotype"/>
          <w:sz w:val="24"/>
          <w:szCs w:val="24"/>
        </w:rPr>
        <w:t xml:space="preserve">, pronunciada por el Pleno de este Instituto ante el proyecto presentado por </w:t>
      </w:r>
      <w:r w:rsidR="009B34C4" w:rsidRPr="00E50579">
        <w:rPr>
          <w:rFonts w:ascii="Palatino Linotype" w:hAnsi="Palatino Linotype"/>
          <w:sz w:val="24"/>
          <w:szCs w:val="24"/>
        </w:rPr>
        <w:t>l</w:t>
      </w:r>
      <w:r w:rsidR="004C6162" w:rsidRPr="00E50579">
        <w:rPr>
          <w:rFonts w:ascii="Palatino Linotype" w:hAnsi="Palatino Linotype"/>
          <w:sz w:val="24"/>
          <w:szCs w:val="24"/>
        </w:rPr>
        <w:t>a</w:t>
      </w:r>
      <w:r w:rsidR="009B34C4" w:rsidRPr="00E50579">
        <w:rPr>
          <w:rFonts w:ascii="Palatino Linotype" w:hAnsi="Palatino Linotype"/>
          <w:sz w:val="24"/>
          <w:szCs w:val="24"/>
        </w:rPr>
        <w:t xml:space="preserve"> </w:t>
      </w:r>
      <w:r w:rsidR="005B7C67" w:rsidRPr="00E50579">
        <w:rPr>
          <w:rFonts w:ascii="Palatino Linotype" w:hAnsi="Palatino Linotype"/>
          <w:sz w:val="24"/>
          <w:szCs w:val="24"/>
        </w:rPr>
        <w:t>Comisionad</w:t>
      </w:r>
      <w:r w:rsidR="004C6162" w:rsidRPr="00E50579">
        <w:rPr>
          <w:rFonts w:ascii="Palatino Linotype" w:hAnsi="Palatino Linotype"/>
          <w:sz w:val="24"/>
          <w:szCs w:val="24"/>
        </w:rPr>
        <w:t>a</w:t>
      </w:r>
      <w:r w:rsidR="005B7C67" w:rsidRPr="00E50579">
        <w:rPr>
          <w:rFonts w:ascii="Palatino Linotype" w:hAnsi="Palatino Linotype"/>
          <w:sz w:val="24"/>
          <w:szCs w:val="24"/>
        </w:rPr>
        <w:t xml:space="preserve"> </w:t>
      </w:r>
      <w:r w:rsidR="00D148C8" w:rsidRPr="00E50579">
        <w:rPr>
          <w:rFonts w:ascii="Palatino Linotype" w:hAnsi="Palatino Linotype"/>
          <w:sz w:val="24"/>
          <w:szCs w:val="24"/>
        </w:rPr>
        <w:t xml:space="preserve">Presidente </w:t>
      </w:r>
      <w:r w:rsidR="003C3A4C" w:rsidRPr="00E50579">
        <w:rPr>
          <w:rFonts w:ascii="Palatino Linotype" w:hAnsi="Palatino Linotype"/>
          <w:sz w:val="24"/>
          <w:szCs w:val="24"/>
        </w:rPr>
        <w:t>Zulema Martínez Sánchez</w:t>
      </w:r>
      <w:r w:rsidR="009B34C4" w:rsidRPr="00E50579">
        <w:rPr>
          <w:rFonts w:ascii="Palatino Linotype" w:hAnsi="Palatino Linotype"/>
          <w:sz w:val="24"/>
          <w:szCs w:val="24"/>
        </w:rPr>
        <w:t xml:space="preserve">, </w:t>
      </w:r>
      <w:r w:rsidR="005B7C67" w:rsidRPr="00E50579">
        <w:rPr>
          <w:rFonts w:ascii="Palatino Linotype" w:hAnsi="Palatino Linotype"/>
          <w:sz w:val="24"/>
          <w:szCs w:val="24"/>
        </w:rPr>
        <w:t xml:space="preserve"> </w:t>
      </w:r>
      <w:r w:rsidRPr="00E50579">
        <w:rPr>
          <w:rFonts w:ascii="Palatino Linotype" w:hAnsi="Palatino Linotype"/>
          <w:sz w:val="24"/>
          <w:szCs w:val="24"/>
        </w:rPr>
        <w:t xml:space="preserve">que es del tenor siguiente: </w:t>
      </w:r>
    </w:p>
    <w:p w:rsidR="006D444D" w:rsidRPr="00E50579" w:rsidRDefault="009E35A5" w:rsidP="006D444D">
      <w:pPr>
        <w:spacing w:before="240" w:after="240" w:line="360" w:lineRule="auto"/>
        <w:jc w:val="both"/>
        <w:rPr>
          <w:rFonts w:ascii="Palatino Linotype" w:hAnsi="Palatino Linotype"/>
          <w:sz w:val="24"/>
          <w:szCs w:val="24"/>
        </w:rPr>
      </w:pPr>
      <w:r w:rsidRPr="00E50579">
        <w:rPr>
          <w:rFonts w:ascii="Palatino Linotype" w:hAnsi="Palatino Linotype"/>
          <w:sz w:val="24"/>
          <w:szCs w:val="24"/>
        </w:rPr>
        <w:t xml:space="preserve">El que suscribe, comparte </w:t>
      </w:r>
      <w:r w:rsidR="009727E4" w:rsidRPr="00E50579">
        <w:rPr>
          <w:rFonts w:ascii="Palatino Linotype" w:hAnsi="Palatino Linotype"/>
          <w:sz w:val="24"/>
          <w:szCs w:val="24"/>
        </w:rPr>
        <w:t xml:space="preserve">en esencia </w:t>
      </w:r>
      <w:r w:rsidRPr="00E50579">
        <w:rPr>
          <w:rFonts w:ascii="Palatino Linotype" w:hAnsi="Palatino Linotype"/>
          <w:sz w:val="24"/>
          <w:szCs w:val="24"/>
        </w:rPr>
        <w:t xml:space="preserve">el sentido </w:t>
      </w:r>
      <w:r w:rsidR="009727E4" w:rsidRPr="00E50579">
        <w:rPr>
          <w:rFonts w:ascii="Palatino Linotype" w:hAnsi="Palatino Linotype"/>
          <w:sz w:val="24"/>
          <w:szCs w:val="24"/>
        </w:rPr>
        <w:t>del estudio realizad</w:t>
      </w:r>
      <w:r w:rsidR="003C3A4C" w:rsidRPr="00E50579">
        <w:rPr>
          <w:rFonts w:ascii="Palatino Linotype" w:hAnsi="Palatino Linotype"/>
          <w:sz w:val="24"/>
          <w:szCs w:val="24"/>
        </w:rPr>
        <w:t>o en la resolución emitida por la Comisionada</w:t>
      </w:r>
      <w:r w:rsidR="009727E4" w:rsidRPr="00E50579">
        <w:rPr>
          <w:rFonts w:ascii="Palatino Linotype" w:hAnsi="Palatino Linotype"/>
          <w:sz w:val="24"/>
          <w:szCs w:val="24"/>
        </w:rPr>
        <w:t xml:space="preserve"> Ponente; </w:t>
      </w:r>
      <w:r w:rsidRPr="00E50579">
        <w:rPr>
          <w:rFonts w:ascii="Palatino Linotype" w:hAnsi="Palatino Linotype"/>
          <w:sz w:val="24"/>
          <w:szCs w:val="24"/>
        </w:rPr>
        <w:t>sin embargo, resulta necesario destacar ciertas precisiones que debieron ser valoradas y expresadas en el análisis de la resolución.</w:t>
      </w:r>
    </w:p>
    <w:p w:rsidR="006D444D" w:rsidRPr="00E50579" w:rsidRDefault="00BD44F6" w:rsidP="006D444D">
      <w:pPr>
        <w:spacing w:before="240" w:after="240" w:line="360" w:lineRule="auto"/>
        <w:jc w:val="both"/>
        <w:rPr>
          <w:rFonts w:ascii="Palatino Linotype" w:hAnsi="Palatino Linotype"/>
          <w:sz w:val="24"/>
          <w:szCs w:val="24"/>
        </w:rPr>
      </w:pPr>
      <w:r w:rsidRPr="00E50579">
        <w:rPr>
          <w:rFonts w:ascii="Palatino Linotype" w:hAnsi="Palatino Linotype"/>
          <w:sz w:val="24"/>
          <w:szCs w:val="24"/>
        </w:rPr>
        <w:t xml:space="preserve">En el caso concreto </w:t>
      </w:r>
      <w:r w:rsidR="009727E4" w:rsidRPr="00E50579">
        <w:rPr>
          <w:rFonts w:ascii="Palatino Linotype" w:hAnsi="Palatino Linotype"/>
          <w:sz w:val="24"/>
          <w:szCs w:val="24"/>
        </w:rPr>
        <w:t>e</w:t>
      </w:r>
      <w:r w:rsidRPr="00E50579">
        <w:rPr>
          <w:rFonts w:ascii="Palatino Linotype" w:hAnsi="Palatino Linotype"/>
          <w:sz w:val="24"/>
          <w:szCs w:val="24"/>
        </w:rPr>
        <w:t>l</w:t>
      </w:r>
      <w:r w:rsidR="00E01A6B" w:rsidRPr="00E50579">
        <w:rPr>
          <w:rFonts w:ascii="Palatino Linotype" w:hAnsi="Palatino Linotype"/>
          <w:sz w:val="24"/>
          <w:szCs w:val="24"/>
        </w:rPr>
        <w:t xml:space="preserve"> hoy R</w:t>
      </w:r>
      <w:r w:rsidRPr="00E50579">
        <w:rPr>
          <w:rFonts w:ascii="Palatino Linotype" w:hAnsi="Palatino Linotype"/>
          <w:sz w:val="24"/>
          <w:szCs w:val="24"/>
        </w:rPr>
        <w:t>ecurrente solicitó</w:t>
      </w:r>
      <w:r w:rsidR="00FA1BEA" w:rsidRPr="00E50579">
        <w:rPr>
          <w:rFonts w:ascii="Palatino Linotype" w:hAnsi="Palatino Linotype"/>
          <w:sz w:val="24"/>
          <w:szCs w:val="24"/>
        </w:rPr>
        <w:t xml:space="preserve"> se le entregara </w:t>
      </w:r>
      <w:r w:rsidR="006D444D" w:rsidRPr="00E50579">
        <w:rPr>
          <w:rFonts w:ascii="Palatino Linotype" w:hAnsi="Palatino Linotype"/>
          <w:sz w:val="24"/>
          <w:szCs w:val="24"/>
        </w:rPr>
        <w:t xml:space="preserve">en copias simples </w:t>
      </w:r>
      <w:r w:rsidR="006763E4" w:rsidRPr="00E50579">
        <w:rPr>
          <w:rFonts w:ascii="Palatino Linotype" w:hAnsi="Palatino Linotype"/>
          <w:sz w:val="24"/>
          <w:szCs w:val="24"/>
        </w:rPr>
        <w:t>a su costa</w:t>
      </w:r>
      <w:r w:rsidR="006D444D" w:rsidRPr="00E50579">
        <w:rPr>
          <w:rFonts w:ascii="Palatino Linotype" w:hAnsi="Palatino Linotype"/>
          <w:sz w:val="24"/>
          <w:szCs w:val="24"/>
        </w:rPr>
        <w:t xml:space="preserve">, </w:t>
      </w:r>
      <w:r w:rsidR="00DB604B" w:rsidRPr="00E50579">
        <w:rPr>
          <w:rFonts w:ascii="Palatino Linotype" w:hAnsi="Palatino Linotype"/>
          <w:sz w:val="24"/>
          <w:szCs w:val="24"/>
        </w:rPr>
        <w:t>la nómina de todos los servidores públicos adscritos al Ayuntamiento de Atizapán, correspondiente al mes de febrero de 2016, 2017 y 2018</w:t>
      </w:r>
      <w:r w:rsidR="006763E4" w:rsidRPr="00E50579">
        <w:rPr>
          <w:rFonts w:ascii="Palatino Linotype" w:hAnsi="Palatino Linotype"/>
          <w:sz w:val="24"/>
          <w:szCs w:val="24"/>
        </w:rPr>
        <w:t xml:space="preserve"> respectivamente</w:t>
      </w:r>
      <w:r w:rsidR="00DB604B" w:rsidRPr="00E50579">
        <w:rPr>
          <w:rFonts w:ascii="Palatino Linotype" w:hAnsi="Palatino Linotype"/>
          <w:sz w:val="24"/>
          <w:szCs w:val="24"/>
        </w:rPr>
        <w:t>.</w:t>
      </w:r>
    </w:p>
    <w:p w:rsidR="00137061" w:rsidRPr="00E50579" w:rsidRDefault="00137061" w:rsidP="00137061">
      <w:pPr>
        <w:spacing w:after="0" w:line="360" w:lineRule="auto"/>
        <w:jc w:val="both"/>
        <w:rPr>
          <w:rFonts w:ascii="Palatino Linotype" w:hAnsi="Palatino Linotype"/>
          <w:sz w:val="24"/>
          <w:szCs w:val="24"/>
        </w:rPr>
      </w:pPr>
      <w:r w:rsidRPr="00E50579">
        <w:rPr>
          <w:rFonts w:ascii="Palatino Linotype" w:hAnsi="Palatino Linotype"/>
          <w:sz w:val="24"/>
          <w:szCs w:val="24"/>
        </w:rPr>
        <w:lastRenderedPageBreak/>
        <w:t>Tomando en consideración que el recurso de revisión tuvo como origen la falta de respuesta por parte del Sujeto Obligado, hecho que motivó la interposición del mismo,</w:t>
      </w:r>
      <w:r w:rsidR="00890474" w:rsidRPr="00E50579">
        <w:rPr>
          <w:rFonts w:ascii="Palatino Linotype" w:hAnsi="Palatino Linotype"/>
          <w:sz w:val="24"/>
          <w:szCs w:val="24"/>
        </w:rPr>
        <w:t xml:space="preserve"> </w:t>
      </w:r>
      <w:r w:rsidRPr="00E50579">
        <w:rPr>
          <w:rFonts w:ascii="Palatino Linotype" w:hAnsi="Palatino Linotype"/>
          <w:sz w:val="24"/>
          <w:szCs w:val="24"/>
        </w:rPr>
        <w:t>a través de la resolución se pretende subsanar la evidente afectación al derecho de acceso a la información pública de la parte solicitante, así como garantizar la publicidad de la información que en ejercicio de sus atribuciones generan los entes públicos.</w:t>
      </w:r>
    </w:p>
    <w:p w:rsidR="003404A8" w:rsidRPr="00E50579" w:rsidRDefault="008C3C27" w:rsidP="006D444D">
      <w:pPr>
        <w:spacing w:before="240" w:after="240" w:line="360" w:lineRule="auto"/>
        <w:jc w:val="both"/>
        <w:rPr>
          <w:rFonts w:ascii="Palatino Linotype" w:hAnsi="Palatino Linotype"/>
          <w:sz w:val="24"/>
          <w:szCs w:val="24"/>
        </w:rPr>
      </w:pPr>
      <w:r w:rsidRPr="00E50579">
        <w:rPr>
          <w:rFonts w:ascii="Palatino Linotype" w:hAnsi="Palatino Linotype"/>
          <w:sz w:val="24"/>
          <w:szCs w:val="24"/>
        </w:rPr>
        <w:t xml:space="preserve">En este sentido, </w:t>
      </w:r>
      <w:r w:rsidR="00D1516B" w:rsidRPr="00E50579">
        <w:rPr>
          <w:rFonts w:ascii="Palatino Linotype" w:hAnsi="Palatino Linotype"/>
          <w:sz w:val="24"/>
          <w:szCs w:val="24"/>
        </w:rPr>
        <w:t xml:space="preserve">a través del recurso de revisión se determina, que el  </w:t>
      </w:r>
      <w:r w:rsidR="007B3391" w:rsidRPr="00E50579">
        <w:rPr>
          <w:rFonts w:ascii="Palatino Linotype" w:hAnsi="Palatino Linotype"/>
          <w:sz w:val="24"/>
          <w:szCs w:val="24"/>
        </w:rPr>
        <w:t>Sujeto Obligado debe proporcionar la información materia de la solicitud, ya que</w:t>
      </w:r>
      <w:r w:rsidR="00890474" w:rsidRPr="00E50579">
        <w:rPr>
          <w:rFonts w:ascii="Palatino Linotype" w:hAnsi="Palatino Linotype"/>
          <w:sz w:val="24"/>
          <w:szCs w:val="24"/>
        </w:rPr>
        <w:t xml:space="preserve"> cuenta con las atribuciones suficientes para generar</w:t>
      </w:r>
      <w:r w:rsidR="007B3391" w:rsidRPr="00E50579">
        <w:rPr>
          <w:rFonts w:ascii="Palatino Linotype" w:hAnsi="Palatino Linotype"/>
          <w:sz w:val="24"/>
          <w:szCs w:val="24"/>
        </w:rPr>
        <w:t>la</w:t>
      </w:r>
      <w:r w:rsidR="00890474" w:rsidRPr="00E50579">
        <w:rPr>
          <w:rFonts w:ascii="Palatino Linotype" w:hAnsi="Palatino Linotype"/>
          <w:sz w:val="24"/>
          <w:szCs w:val="24"/>
        </w:rPr>
        <w:t>, poseer</w:t>
      </w:r>
      <w:r w:rsidR="007B3391" w:rsidRPr="00E50579">
        <w:rPr>
          <w:rFonts w:ascii="Palatino Linotype" w:hAnsi="Palatino Linotype"/>
          <w:sz w:val="24"/>
          <w:szCs w:val="24"/>
        </w:rPr>
        <w:t>la o</w:t>
      </w:r>
      <w:r w:rsidR="00890474" w:rsidRPr="00E50579">
        <w:rPr>
          <w:rFonts w:ascii="Palatino Linotype" w:hAnsi="Palatino Linotype"/>
          <w:sz w:val="24"/>
          <w:szCs w:val="24"/>
        </w:rPr>
        <w:t xml:space="preserve"> administrar</w:t>
      </w:r>
      <w:r w:rsidR="007B3391" w:rsidRPr="00E50579">
        <w:rPr>
          <w:rFonts w:ascii="Palatino Linotype" w:hAnsi="Palatino Linotype"/>
          <w:sz w:val="24"/>
          <w:szCs w:val="24"/>
        </w:rPr>
        <w:t>la</w:t>
      </w:r>
      <w:r w:rsidR="003404A8" w:rsidRPr="00E50579">
        <w:rPr>
          <w:rFonts w:ascii="Palatino Linotype" w:hAnsi="Palatino Linotype"/>
          <w:sz w:val="24"/>
          <w:szCs w:val="24"/>
        </w:rPr>
        <w:t xml:space="preserve">, pues cuenta con la obligación de entregar </w:t>
      </w:r>
      <w:r w:rsidR="003404A8" w:rsidRPr="00E50579">
        <w:rPr>
          <w:rFonts w:ascii="Palatino Linotype" w:hAnsi="Palatino Linotype"/>
          <w:i/>
          <w:sz w:val="24"/>
          <w:szCs w:val="24"/>
        </w:rPr>
        <w:t>informes mensuales</w:t>
      </w:r>
      <w:r w:rsidR="003404A8" w:rsidRPr="00E50579">
        <w:rPr>
          <w:rFonts w:ascii="Palatino Linotype" w:hAnsi="Palatino Linotype"/>
          <w:sz w:val="24"/>
          <w:szCs w:val="24"/>
        </w:rPr>
        <w:t xml:space="preserve"> al Órgano Superior de Fiscalización del Estado de México, que deben</w:t>
      </w:r>
      <w:r w:rsidR="007B3391" w:rsidRPr="00E50579">
        <w:rPr>
          <w:rFonts w:ascii="Palatino Linotype" w:hAnsi="Palatino Linotype"/>
          <w:sz w:val="24"/>
          <w:szCs w:val="24"/>
        </w:rPr>
        <w:t xml:space="preserve"> incluir, entre otras cosas, </w:t>
      </w:r>
      <w:r w:rsidR="003404A8" w:rsidRPr="00E50579">
        <w:rPr>
          <w:rFonts w:ascii="Palatino Linotype" w:hAnsi="Palatino Linotype"/>
          <w:sz w:val="24"/>
          <w:szCs w:val="24"/>
        </w:rPr>
        <w:t>información que por concepto de nómina eroga</w:t>
      </w:r>
      <w:r w:rsidR="007B3391" w:rsidRPr="00E50579">
        <w:rPr>
          <w:rFonts w:ascii="Palatino Linotype" w:hAnsi="Palatino Linotype"/>
          <w:sz w:val="24"/>
          <w:szCs w:val="24"/>
        </w:rPr>
        <w:t>n</w:t>
      </w:r>
      <w:r w:rsidR="003404A8" w:rsidRPr="00E50579">
        <w:rPr>
          <w:rFonts w:ascii="Palatino Linotype" w:hAnsi="Palatino Linotype"/>
          <w:sz w:val="24"/>
          <w:szCs w:val="24"/>
        </w:rPr>
        <w:t xml:space="preserve"> cada mes los entes fiscalizables, </w:t>
      </w:r>
      <w:r w:rsidR="007B5572" w:rsidRPr="00E50579">
        <w:rPr>
          <w:rFonts w:ascii="Palatino Linotype" w:hAnsi="Palatino Linotype"/>
          <w:sz w:val="24"/>
          <w:szCs w:val="24"/>
        </w:rPr>
        <w:t xml:space="preserve">de manera que, al ser presentados para su revisión y fiscalización dentro de los veinte días posteriores al término del mes correspondiente, de conformidad con el artículo 32 de la Ley de Fiscalización del Estado de México, se da por hecho que el Sujeto Obligado cuenta con la información solicitada. </w:t>
      </w:r>
      <w:r w:rsidR="003404A8" w:rsidRPr="00E50579">
        <w:rPr>
          <w:rFonts w:ascii="Palatino Linotype" w:hAnsi="Palatino Linotype"/>
          <w:sz w:val="24"/>
          <w:szCs w:val="24"/>
        </w:rPr>
        <w:t xml:space="preserve"> </w:t>
      </w:r>
    </w:p>
    <w:p w:rsidR="003A1CE7" w:rsidRPr="00E50579" w:rsidRDefault="003A1CE7" w:rsidP="006D444D">
      <w:pPr>
        <w:autoSpaceDE w:val="0"/>
        <w:autoSpaceDN w:val="0"/>
        <w:adjustRightInd w:val="0"/>
        <w:spacing w:before="240" w:after="240" w:line="360" w:lineRule="auto"/>
        <w:jc w:val="both"/>
        <w:rPr>
          <w:rFonts w:ascii="Palatino Linotype" w:hAnsi="Palatino Linotype" w:cs="Bookman Old Style"/>
          <w:sz w:val="24"/>
          <w:szCs w:val="24"/>
        </w:rPr>
      </w:pPr>
      <w:bookmarkStart w:id="1" w:name="_Toc461555896"/>
      <w:bookmarkStart w:id="2" w:name="_Toc462154385"/>
      <w:r w:rsidRPr="00E50579">
        <w:rPr>
          <w:rFonts w:ascii="Palatino Linotype" w:hAnsi="Palatino Linotype" w:cs="Bookman Old Style"/>
          <w:sz w:val="24"/>
          <w:szCs w:val="24"/>
        </w:rPr>
        <w:t>De tal forma, esta ponencia expresa estar a favor en lo general, de la resolución emitida, sin embargo, debe considerarse lo siguiente.</w:t>
      </w:r>
    </w:p>
    <w:p w:rsidR="007B3391" w:rsidRPr="00E50579" w:rsidRDefault="00B656B1" w:rsidP="006D444D">
      <w:pPr>
        <w:spacing w:before="240" w:after="240" w:line="360" w:lineRule="auto"/>
        <w:jc w:val="both"/>
        <w:rPr>
          <w:rFonts w:ascii="Palatino Linotype" w:hAnsi="Palatino Linotype" w:cs="Bookman Old Style"/>
          <w:sz w:val="24"/>
          <w:szCs w:val="24"/>
        </w:rPr>
      </w:pPr>
      <w:r w:rsidRPr="00E50579">
        <w:rPr>
          <w:rFonts w:ascii="Palatino Linotype" w:hAnsi="Palatino Linotype" w:cs="Bookman Old Style"/>
          <w:sz w:val="24"/>
          <w:szCs w:val="24"/>
        </w:rPr>
        <w:t>Con relación al cambio de modalidad de entrega</w:t>
      </w:r>
      <w:r w:rsidR="00E10C70" w:rsidRPr="00E50579">
        <w:rPr>
          <w:rFonts w:ascii="Palatino Linotype" w:hAnsi="Palatino Linotype" w:cs="Bookman Old Style"/>
          <w:sz w:val="24"/>
          <w:szCs w:val="24"/>
        </w:rPr>
        <w:t xml:space="preserve"> </w:t>
      </w:r>
      <w:r w:rsidR="00CB1A3C" w:rsidRPr="00E50579">
        <w:rPr>
          <w:rFonts w:ascii="Palatino Linotype" w:hAnsi="Palatino Linotype" w:cs="Bookman Old Style"/>
          <w:sz w:val="24"/>
          <w:szCs w:val="24"/>
        </w:rPr>
        <w:t>procurado</w:t>
      </w:r>
      <w:r w:rsidR="00E10C70" w:rsidRPr="00E50579">
        <w:rPr>
          <w:rFonts w:ascii="Palatino Linotype" w:hAnsi="Palatino Linotype" w:cs="Bookman Old Style"/>
          <w:sz w:val="24"/>
          <w:szCs w:val="24"/>
        </w:rPr>
        <w:t xml:space="preserve"> por la ponencia </w:t>
      </w:r>
      <w:proofErr w:type="spellStart"/>
      <w:r w:rsidR="00CB1A3C" w:rsidRPr="00E50579">
        <w:rPr>
          <w:rFonts w:ascii="Palatino Linotype" w:hAnsi="Palatino Linotype" w:cs="Bookman Old Style"/>
          <w:sz w:val="24"/>
          <w:szCs w:val="24"/>
        </w:rPr>
        <w:t>resolutora</w:t>
      </w:r>
      <w:proofErr w:type="spellEnd"/>
      <w:r w:rsidR="00CB1A3C" w:rsidRPr="00E50579">
        <w:rPr>
          <w:rFonts w:ascii="Palatino Linotype" w:hAnsi="Palatino Linotype" w:cs="Bookman Old Style"/>
          <w:sz w:val="24"/>
          <w:szCs w:val="24"/>
        </w:rPr>
        <w:t xml:space="preserve">, </w:t>
      </w:r>
      <w:r w:rsidR="007B3391" w:rsidRPr="00E50579">
        <w:rPr>
          <w:rFonts w:ascii="Palatino Linotype" w:hAnsi="Palatino Linotype" w:cs="Bookman Old Style"/>
          <w:sz w:val="24"/>
          <w:szCs w:val="24"/>
        </w:rPr>
        <w:t xml:space="preserve">a través del cual determinó que </w:t>
      </w:r>
      <w:r w:rsidR="007B3391" w:rsidRPr="00E50579">
        <w:rPr>
          <w:rFonts w:ascii="Palatino Linotype" w:hAnsi="Palatino Linotype"/>
          <w:sz w:val="24"/>
          <w:szCs w:val="24"/>
        </w:rPr>
        <w:t xml:space="preserve">la entrega de la información vía Sistema </w:t>
      </w:r>
      <w:r w:rsidR="007B3391" w:rsidRPr="00E50579">
        <w:rPr>
          <w:rFonts w:ascii="Palatino Linotype" w:hAnsi="Palatino Linotype"/>
          <w:sz w:val="24"/>
          <w:szCs w:val="24"/>
        </w:rPr>
        <w:lastRenderedPageBreak/>
        <w:t>de Acceso a la Información Mexiquense (SAIMEX) puede homologarse a la modalidad de elegida por el solicitante</w:t>
      </w:r>
      <w:r w:rsidR="00861BAD" w:rsidRPr="00E50579">
        <w:rPr>
          <w:rFonts w:ascii="Palatino Linotype" w:hAnsi="Palatino Linotype"/>
          <w:sz w:val="24"/>
          <w:szCs w:val="24"/>
        </w:rPr>
        <w:t xml:space="preserve">, </w:t>
      </w:r>
      <w:r w:rsidR="00861BAD" w:rsidRPr="00E50579">
        <w:rPr>
          <w:rFonts w:ascii="Palatino Linotype" w:hAnsi="Palatino Linotype" w:cs="Bookman Old Style"/>
          <w:sz w:val="24"/>
          <w:szCs w:val="24"/>
        </w:rPr>
        <w:t>e</w:t>
      </w:r>
      <w:r w:rsidR="00942B35" w:rsidRPr="00E50579">
        <w:rPr>
          <w:rFonts w:ascii="Palatino Linotype" w:hAnsi="Palatino Linotype"/>
          <w:sz w:val="24"/>
          <w:szCs w:val="24"/>
        </w:rPr>
        <w:t>n razón de</w:t>
      </w:r>
      <w:r w:rsidR="007B3391" w:rsidRPr="00E50579">
        <w:rPr>
          <w:rFonts w:ascii="Palatino Linotype" w:hAnsi="Palatino Linotype"/>
          <w:sz w:val="24"/>
          <w:szCs w:val="24"/>
        </w:rPr>
        <w:t xml:space="preserve"> que la impresión del archivo digital que remita el Sujeto Obligado en cumplimiento de la resolución</w:t>
      </w:r>
      <w:r w:rsidR="00942B35" w:rsidRPr="00E50579">
        <w:rPr>
          <w:rFonts w:ascii="Palatino Linotype" w:hAnsi="Palatino Linotype"/>
          <w:sz w:val="24"/>
          <w:szCs w:val="24"/>
        </w:rPr>
        <w:t>,</w:t>
      </w:r>
      <w:r w:rsidR="007B3391" w:rsidRPr="00E50579">
        <w:rPr>
          <w:rFonts w:ascii="Palatino Linotype" w:hAnsi="Palatino Linotype"/>
          <w:sz w:val="24"/>
          <w:szCs w:val="24"/>
        </w:rPr>
        <w:t xml:space="preserve"> comparte la misma</w:t>
      </w:r>
      <w:r w:rsidR="00942B35" w:rsidRPr="00E50579">
        <w:rPr>
          <w:rFonts w:ascii="Palatino Linotype" w:hAnsi="Palatino Linotype"/>
          <w:sz w:val="24"/>
          <w:szCs w:val="24"/>
        </w:rPr>
        <w:t xml:space="preserve"> naturaleza de una copia simple, con la diferencia </w:t>
      </w:r>
      <w:r w:rsidR="00861BAD" w:rsidRPr="00E50579">
        <w:rPr>
          <w:rFonts w:ascii="Palatino Linotype" w:hAnsi="Palatino Linotype"/>
          <w:sz w:val="24"/>
          <w:szCs w:val="24"/>
        </w:rPr>
        <w:t>de que el recurrente puede acceder a la información de manera inmediata y gratuita.</w:t>
      </w:r>
    </w:p>
    <w:p w:rsidR="00D015B4" w:rsidRPr="00E50579" w:rsidRDefault="00861BAD" w:rsidP="006D444D">
      <w:pPr>
        <w:spacing w:before="240" w:after="240" w:line="360" w:lineRule="auto"/>
        <w:jc w:val="both"/>
        <w:rPr>
          <w:rFonts w:ascii="Palatino Linotype" w:hAnsi="Palatino Linotype"/>
          <w:sz w:val="24"/>
          <w:szCs w:val="24"/>
        </w:rPr>
      </w:pPr>
      <w:r w:rsidRPr="00E50579">
        <w:rPr>
          <w:rFonts w:ascii="Palatino Linotype" w:hAnsi="Palatino Linotype" w:cs="Bookman Old Style"/>
          <w:sz w:val="24"/>
          <w:szCs w:val="24"/>
        </w:rPr>
        <w:t xml:space="preserve">De manera que, la ponencia </w:t>
      </w:r>
      <w:proofErr w:type="spellStart"/>
      <w:r w:rsidRPr="00E50579">
        <w:rPr>
          <w:rFonts w:ascii="Palatino Linotype" w:hAnsi="Palatino Linotype" w:cs="Bookman Old Style"/>
          <w:sz w:val="24"/>
          <w:szCs w:val="24"/>
        </w:rPr>
        <w:t>resolutora</w:t>
      </w:r>
      <w:proofErr w:type="spellEnd"/>
      <w:r w:rsidRPr="00E50579">
        <w:rPr>
          <w:rFonts w:ascii="Palatino Linotype" w:hAnsi="Palatino Linotype" w:cs="Bookman Old Style"/>
          <w:sz w:val="24"/>
          <w:szCs w:val="24"/>
        </w:rPr>
        <w:t xml:space="preserve"> consideró que era viable efectuar el cambio de modalidad, con el afán de privilegiar el derecho de acceso del particular, </w:t>
      </w:r>
      <w:r w:rsidR="00276CB8" w:rsidRPr="00E50579">
        <w:rPr>
          <w:rFonts w:ascii="Palatino Linotype" w:hAnsi="Palatino Linotype" w:cs="Bookman Old Style"/>
          <w:sz w:val="24"/>
          <w:szCs w:val="24"/>
        </w:rPr>
        <w:t xml:space="preserve">sin embargo, </w:t>
      </w:r>
      <w:r w:rsidR="00D015B4" w:rsidRPr="00E50579">
        <w:rPr>
          <w:rFonts w:ascii="Palatino Linotype" w:hAnsi="Palatino Linotype" w:cs="Bookman Old Style"/>
          <w:sz w:val="24"/>
          <w:szCs w:val="24"/>
        </w:rPr>
        <w:t>a través de la presentación de su solicitud, en cumplimiento con los requisitos encuadrados en el artículo 155 de la Ley de Transparencia y Acceso a la Información Pública del Estado de México y Municipios, en específico en la fracción V,</w:t>
      </w:r>
      <w:r w:rsidR="00276CB8" w:rsidRPr="00E50579">
        <w:rPr>
          <w:rFonts w:ascii="Palatino Linotype" w:hAnsi="Palatino Linotype" w:cs="Bookman Old Style"/>
          <w:sz w:val="24"/>
          <w:szCs w:val="24"/>
        </w:rPr>
        <w:t xml:space="preserve"> el particular</w:t>
      </w:r>
      <w:r w:rsidR="00D015B4" w:rsidRPr="00E50579">
        <w:rPr>
          <w:rFonts w:ascii="Palatino Linotype" w:hAnsi="Palatino Linotype" w:cs="Bookman Old Style"/>
          <w:sz w:val="24"/>
          <w:szCs w:val="24"/>
        </w:rPr>
        <w:t xml:space="preserve"> seleccionó la modalidad a través de la cual prefería conocer la información, en otras palabras, entre las modalidades previstas por el dispositivo señalado, a saber: </w:t>
      </w:r>
      <w:r w:rsidR="00276CB8" w:rsidRPr="00E50579">
        <w:rPr>
          <w:rFonts w:ascii="Palatino Linotype" w:hAnsi="Palatino Linotype" w:cs="Bookman Old Style"/>
          <w:sz w:val="24"/>
          <w:szCs w:val="24"/>
        </w:rPr>
        <w:t>“</w:t>
      </w:r>
      <w:r w:rsidR="00D015B4" w:rsidRPr="00E50579">
        <w:rPr>
          <w:rFonts w:ascii="Palatino Linotype" w:hAnsi="Palatino Linotype"/>
          <w:i/>
          <w:sz w:val="24"/>
          <w:szCs w:val="24"/>
        </w:rPr>
        <w:t xml:space="preserve">verbal -siempre y cuando sea para fines de orientación-, consulta directa, expedición de copias simples o certificadas, o la reproducción en cualquier otro medio, </w:t>
      </w:r>
      <w:r w:rsidR="00D015B4" w:rsidRPr="00E50579">
        <w:rPr>
          <w:rFonts w:ascii="Palatino Linotype" w:hAnsi="Palatino Linotype"/>
          <w:b/>
          <w:i/>
          <w:sz w:val="24"/>
          <w:szCs w:val="24"/>
        </w:rPr>
        <w:t>incluidos los electrónicos</w:t>
      </w:r>
      <w:r w:rsidR="00276CB8" w:rsidRPr="00E50579">
        <w:rPr>
          <w:rFonts w:ascii="Palatino Linotype" w:hAnsi="Palatino Linotype"/>
          <w:b/>
          <w:i/>
          <w:sz w:val="24"/>
          <w:szCs w:val="24"/>
        </w:rPr>
        <w:t>”</w:t>
      </w:r>
      <w:r w:rsidR="00D015B4" w:rsidRPr="00E50579">
        <w:rPr>
          <w:rFonts w:ascii="Palatino Linotype" w:hAnsi="Palatino Linotype"/>
          <w:b/>
          <w:i/>
          <w:sz w:val="24"/>
          <w:szCs w:val="24"/>
        </w:rPr>
        <w:t xml:space="preserve">, </w:t>
      </w:r>
      <w:r w:rsidR="00D015B4" w:rsidRPr="00E50579">
        <w:rPr>
          <w:rFonts w:ascii="Palatino Linotype" w:hAnsi="Palatino Linotype"/>
          <w:sz w:val="24"/>
          <w:szCs w:val="24"/>
        </w:rPr>
        <w:t xml:space="preserve">el recurrente eligió la entrega en </w:t>
      </w:r>
      <w:r w:rsidR="00D015B4" w:rsidRPr="00E50579">
        <w:rPr>
          <w:rFonts w:ascii="Palatino Linotype" w:hAnsi="Palatino Linotype"/>
          <w:b/>
          <w:sz w:val="24"/>
          <w:szCs w:val="24"/>
        </w:rPr>
        <w:t xml:space="preserve">copias simples a su costa, </w:t>
      </w:r>
      <w:r w:rsidR="00D015B4" w:rsidRPr="00E50579">
        <w:rPr>
          <w:rFonts w:ascii="Palatino Linotype" w:hAnsi="Palatino Linotype"/>
          <w:sz w:val="24"/>
          <w:szCs w:val="24"/>
        </w:rPr>
        <w:t>es decir, manifestó su voluntad de manera lisa y llana de requerir la información a través de su reproducción física, aun a sabiendas de</w:t>
      </w:r>
      <w:r w:rsidR="00F24F6F" w:rsidRPr="00E50579">
        <w:rPr>
          <w:rFonts w:ascii="Palatino Linotype" w:hAnsi="Palatino Linotype"/>
          <w:sz w:val="24"/>
          <w:szCs w:val="24"/>
        </w:rPr>
        <w:t xml:space="preserve"> que la entrega a través de </w:t>
      </w:r>
      <w:r w:rsidR="00D015B4" w:rsidRPr="00E50579">
        <w:rPr>
          <w:rFonts w:ascii="Palatino Linotype" w:hAnsi="Palatino Linotype"/>
          <w:sz w:val="24"/>
          <w:szCs w:val="24"/>
        </w:rPr>
        <w:t>medio</w:t>
      </w:r>
      <w:r w:rsidR="00F24F6F" w:rsidRPr="00E50579">
        <w:rPr>
          <w:rFonts w:ascii="Palatino Linotype" w:hAnsi="Palatino Linotype"/>
          <w:sz w:val="24"/>
          <w:szCs w:val="24"/>
        </w:rPr>
        <w:t>s</w:t>
      </w:r>
      <w:r w:rsidR="00D015B4" w:rsidRPr="00E50579">
        <w:rPr>
          <w:rFonts w:ascii="Palatino Linotype" w:hAnsi="Palatino Linotype"/>
          <w:sz w:val="24"/>
          <w:szCs w:val="24"/>
        </w:rPr>
        <w:t xml:space="preserve"> electrónico</w:t>
      </w:r>
      <w:r w:rsidR="00F24F6F" w:rsidRPr="00E50579">
        <w:rPr>
          <w:rFonts w:ascii="Palatino Linotype" w:hAnsi="Palatino Linotype"/>
          <w:sz w:val="24"/>
          <w:szCs w:val="24"/>
        </w:rPr>
        <w:t>s</w:t>
      </w:r>
      <w:r w:rsidR="00D015B4" w:rsidRPr="00E50579">
        <w:rPr>
          <w:rFonts w:ascii="Palatino Linotype" w:hAnsi="Palatino Linotype"/>
          <w:sz w:val="24"/>
          <w:szCs w:val="24"/>
        </w:rPr>
        <w:t xml:space="preserve"> era</w:t>
      </w:r>
      <w:r w:rsidR="00F24F6F" w:rsidRPr="00E50579">
        <w:rPr>
          <w:rFonts w:ascii="Palatino Linotype" w:hAnsi="Palatino Linotype"/>
          <w:sz w:val="24"/>
          <w:szCs w:val="24"/>
        </w:rPr>
        <w:t xml:space="preserve"> también</w:t>
      </w:r>
      <w:r w:rsidR="00D015B4" w:rsidRPr="00E50579">
        <w:rPr>
          <w:rFonts w:ascii="Palatino Linotype" w:hAnsi="Palatino Linotype"/>
          <w:sz w:val="24"/>
          <w:szCs w:val="24"/>
        </w:rPr>
        <w:t xml:space="preserve"> una opción. </w:t>
      </w:r>
    </w:p>
    <w:p w:rsidR="00F24F6F" w:rsidRPr="00E50579" w:rsidRDefault="005E3A76" w:rsidP="006D444D">
      <w:pPr>
        <w:spacing w:before="240" w:after="240" w:line="360" w:lineRule="auto"/>
        <w:jc w:val="both"/>
        <w:rPr>
          <w:rFonts w:ascii="Palatino Linotype" w:hAnsi="Palatino Linotype" w:cs="Bookman Old Style"/>
          <w:sz w:val="24"/>
          <w:szCs w:val="24"/>
        </w:rPr>
      </w:pPr>
      <w:r w:rsidRPr="00E50579">
        <w:rPr>
          <w:rFonts w:ascii="Palatino Linotype" w:hAnsi="Palatino Linotype"/>
          <w:sz w:val="24"/>
          <w:szCs w:val="24"/>
        </w:rPr>
        <w:t xml:space="preserve">En este sentido, el suscrito </w:t>
      </w:r>
      <w:r w:rsidR="00DF4054" w:rsidRPr="00E50579">
        <w:rPr>
          <w:rFonts w:ascii="Palatino Linotype" w:hAnsi="Palatino Linotype"/>
          <w:sz w:val="24"/>
          <w:szCs w:val="24"/>
        </w:rPr>
        <w:t xml:space="preserve">considera que debió respetarse la expresión de voluntad hecha por el particular, </w:t>
      </w:r>
      <w:r w:rsidR="00096239" w:rsidRPr="00E50579">
        <w:rPr>
          <w:rFonts w:ascii="Palatino Linotype" w:hAnsi="Palatino Linotype"/>
          <w:sz w:val="24"/>
          <w:szCs w:val="24"/>
        </w:rPr>
        <w:t xml:space="preserve">y ordenar la entrega a través de la modalidad que eligió en </w:t>
      </w:r>
      <w:r w:rsidR="000563F1" w:rsidRPr="00E50579">
        <w:rPr>
          <w:rFonts w:ascii="Palatino Linotype" w:hAnsi="Palatino Linotype"/>
          <w:sz w:val="24"/>
          <w:szCs w:val="24"/>
        </w:rPr>
        <w:t xml:space="preserve">un primer momento, </w:t>
      </w:r>
      <w:r w:rsidR="00B03D3B" w:rsidRPr="00E50579">
        <w:rPr>
          <w:rFonts w:ascii="Palatino Linotype" w:hAnsi="Palatino Linotype"/>
          <w:sz w:val="24"/>
          <w:szCs w:val="24"/>
        </w:rPr>
        <w:t xml:space="preserve">aunado a que el cambio de modalidad de entrega es una </w:t>
      </w:r>
      <w:r w:rsidR="00B03D3B" w:rsidRPr="00E50579">
        <w:rPr>
          <w:rFonts w:ascii="Palatino Linotype" w:hAnsi="Palatino Linotype"/>
          <w:sz w:val="24"/>
          <w:szCs w:val="24"/>
        </w:rPr>
        <w:lastRenderedPageBreak/>
        <w:t>alternativa que</w:t>
      </w:r>
      <w:r w:rsidR="00AD41D9" w:rsidRPr="00E50579">
        <w:rPr>
          <w:rFonts w:ascii="Palatino Linotype" w:hAnsi="Palatino Linotype"/>
          <w:sz w:val="24"/>
          <w:szCs w:val="24"/>
        </w:rPr>
        <w:t xml:space="preserve"> la Ley de la materia establece, puntualizando q</w:t>
      </w:r>
      <w:r w:rsidR="00B03D3B" w:rsidRPr="00E50579">
        <w:rPr>
          <w:rFonts w:ascii="Palatino Linotype" w:hAnsi="Palatino Linotype"/>
          <w:sz w:val="24"/>
          <w:szCs w:val="24"/>
        </w:rPr>
        <w:t>ue el acceso se dará en la modalidad de entrega y envió elegidos por</w:t>
      </w:r>
      <w:r w:rsidR="00AD41D9" w:rsidRPr="00E50579">
        <w:rPr>
          <w:rFonts w:ascii="Palatino Linotype" w:hAnsi="Palatino Linotype"/>
          <w:sz w:val="24"/>
          <w:szCs w:val="24"/>
        </w:rPr>
        <w:t xml:space="preserve"> el solicitante, asimismo </w:t>
      </w:r>
      <w:r w:rsidR="00B03D3B" w:rsidRPr="00E50579">
        <w:rPr>
          <w:rFonts w:ascii="Palatino Linotype" w:hAnsi="Palatino Linotype"/>
          <w:sz w:val="24"/>
          <w:szCs w:val="24"/>
        </w:rPr>
        <w:t>prevé que cuando la información solicitada no pueda ser entregada o puesta a disposición en el medio elegido por los solicitantes,</w:t>
      </w:r>
      <w:r w:rsidR="007268A8" w:rsidRPr="00E50579">
        <w:rPr>
          <w:rFonts w:ascii="Palatino Linotype" w:hAnsi="Palatino Linotype"/>
          <w:sz w:val="24"/>
          <w:szCs w:val="24"/>
        </w:rPr>
        <w:t xml:space="preserve"> los Sujetos Obligados</w:t>
      </w:r>
      <w:r w:rsidR="00B03D3B" w:rsidRPr="00E50579">
        <w:rPr>
          <w:rFonts w:ascii="Palatino Linotype" w:hAnsi="Palatino Linotype"/>
          <w:sz w:val="24"/>
          <w:szCs w:val="24"/>
        </w:rPr>
        <w:t xml:space="preserve"> </w:t>
      </w:r>
      <w:r w:rsidR="007268A8" w:rsidRPr="00E50579">
        <w:rPr>
          <w:rFonts w:ascii="Palatino Linotype" w:hAnsi="Palatino Linotype"/>
          <w:sz w:val="24"/>
          <w:szCs w:val="24"/>
        </w:rPr>
        <w:t xml:space="preserve">deben ofrecer otras modalidades, privilegiando el principio de máxima publicidad, </w:t>
      </w:r>
      <w:r w:rsidR="00AD41D9" w:rsidRPr="00E50579">
        <w:rPr>
          <w:rFonts w:ascii="Palatino Linotype" w:hAnsi="Palatino Linotype"/>
          <w:sz w:val="24"/>
          <w:szCs w:val="24"/>
        </w:rPr>
        <w:t xml:space="preserve">para lo cual se debe </w:t>
      </w:r>
      <w:r w:rsidR="007268A8" w:rsidRPr="00E50579">
        <w:rPr>
          <w:rFonts w:ascii="Palatino Linotype" w:hAnsi="Palatino Linotype"/>
          <w:sz w:val="24"/>
          <w:szCs w:val="24"/>
        </w:rPr>
        <w:t>fundar y motivar debidamente</w:t>
      </w:r>
      <w:r w:rsidR="00AD41D9" w:rsidRPr="00E50579">
        <w:rPr>
          <w:rFonts w:ascii="Palatino Linotype" w:hAnsi="Palatino Linotype"/>
          <w:sz w:val="24"/>
          <w:szCs w:val="24"/>
        </w:rPr>
        <w:t xml:space="preserve"> el</w:t>
      </w:r>
      <w:r w:rsidR="000964B9" w:rsidRPr="00E50579">
        <w:rPr>
          <w:rFonts w:ascii="Palatino Linotype" w:hAnsi="Palatino Linotype"/>
          <w:sz w:val="24"/>
          <w:szCs w:val="24"/>
        </w:rPr>
        <w:t xml:space="preserve"> supuesto de necesidad</w:t>
      </w:r>
      <w:r w:rsidR="00AD41D9" w:rsidRPr="00E50579">
        <w:rPr>
          <w:rFonts w:ascii="Palatino Linotype" w:hAnsi="Palatino Linotype"/>
          <w:sz w:val="24"/>
          <w:szCs w:val="24"/>
        </w:rPr>
        <w:t xml:space="preserve"> del cambio</w:t>
      </w:r>
      <w:r w:rsidR="000964B9" w:rsidRPr="00E50579">
        <w:rPr>
          <w:rFonts w:ascii="Palatino Linotype" w:hAnsi="Palatino Linotype"/>
          <w:sz w:val="24"/>
          <w:szCs w:val="24"/>
        </w:rPr>
        <w:t xml:space="preserve">, como puede advertirse en el artículo 164 de la </w:t>
      </w:r>
      <w:r w:rsidR="000964B9" w:rsidRPr="00E50579">
        <w:rPr>
          <w:rFonts w:ascii="Palatino Linotype" w:hAnsi="Palatino Linotype" w:cs="Bookman Old Style"/>
          <w:sz w:val="24"/>
          <w:szCs w:val="24"/>
        </w:rPr>
        <w:t>Ley de Transparencia y Acceso a la Información Pública del Estado de México y Municipios, que a la letra señala lo siguiente:</w:t>
      </w:r>
    </w:p>
    <w:p w:rsidR="000964B9" w:rsidRPr="00E50579" w:rsidRDefault="000964B9" w:rsidP="000964B9">
      <w:pPr>
        <w:spacing w:before="240" w:after="240" w:line="240" w:lineRule="auto"/>
        <w:ind w:left="851" w:right="990"/>
        <w:jc w:val="both"/>
        <w:rPr>
          <w:rFonts w:ascii="Palatino Linotype" w:hAnsi="Palatino Linotype"/>
          <w:i/>
        </w:rPr>
      </w:pPr>
      <w:r w:rsidRPr="00E50579">
        <w:rPr>
          <w:rFonts w:ascii="Palatino Linotype" w:hAnsi="Palatino Linotype"/>
          <w:b/>
          <w:i/>
        </w:rPr>
        <w:t>“Artículo 164.</w:t>
      </w:r>
      <w:r w:rsidRPr="00E50579">
        <w:rPr>
          <w:rFonts w:ascii="Palatino Linotype" w:hAnsi="Palatino Linotype"/>
          <w:i/>
        </w:rPr>
        <w:t xml:space="preserve"> </w:t>
      </w:r>
      <w:r w:rsidRPr="00E50579">
        <w:rPr>
          <w:rFonts w:ascii="Palatino Linotype" w:hAnsi="Palatino Linotype"/>
          <w:b/>
          <w:i/>
        </w:rPr>
        <w:t>El acceso se dará en la modalidad de entrega y</w:t>
      </w:r>
      <w:r w:rsidRPr="00E50579">
        <w:rPr>
          <w:rFonts w:ascii="Palatino Linotype" w:hAnsi="Palatino Linotype"/>
          <w:i/>
        </w:rPr>
        <w:t xml:space="preserve">, en su caso, de </w:t>
      </w:r>
      <w:r w:rsidRPr="00E50579">
        <w:rPr>
          <w:rFonts w:ascii="Palatino Linotype" w:hAnsi="Palatino Linotype"/>
          <w:b/>
          <w:i/>
        </w:rPr>
        <w:t>envío elegidos por el solicitante</w:t>
      </w:r>
      <w:r w:rsidRPr="00E50579">
        <w:rPr>
          <w:rFonts w:ascii="Palatino Linotype" w:hAnsi="Palatino Linotype"/>
          <w:i/>
        </w:rPr>
        <w:t xml:space="preserve">. </w:t>
      </w:r>
      <w:r w:rsidRPr="00E50579">
        <w:rPr>
          <w:rFonts w:ascii="Palatino Linotype" w:hAnsi="Palatino Linotype"/>
          <w:b/>
          <w:i/>
        </w:rPr>
        <w:t>Cuando la información no pueda entregarse o enviarse en la modalidad solicitada</w:t>
      </w:r>
      <w:r w:rsidRPr="00E50579">
        <w:rPr>
          <w:rFonts w:ascii="Palatino Linotype" w:hAnsi="Palatino Linotype"/>
          <w:i/>
        </w:rPr>
        <w:t xml:space="preserve">, el sujeto obligado </w:t>
      </w:r>
      <w:r w:rsidRPr="00E50579">
        <w:rPr>
          <w:rFonts w:ascii="Palatino Linotype" w:hAnsi="Palatino Linotype"/>
          <w:b/>
          <w:i/>
        </w:rPr>
        <w:t>deberá ofrecer otra u otras modalidades de entrega</w:t>
      </w:r>
      <w:r w:rsidRPr="00E50579">
        <w:rPr>
          <w:rFonts w:ascii="Palatino Linotype" w:hAnsi="Palatino Linotype"/>
          <w:i/>
        </w:rPr>
        <w:t>.</w:t>
      </w:r>
    </w:p>
    <w:p w:rsidR="000964B9" w:rsidRPr="00E50579" w:rsidRDefault="000964B9" w:rsidP="000964B9">
      <w:pPr>
        <w:spacing w:before="240" w:after="240" w:line="240" w:lineRule="auto"/>
        <w:ind w:left="851" w:right="990"/>
        <w:jc w:val="both"/>
        <w:rPr>
          <w:rFonts w:ascii="Palatino Linotype" w:hAnsi="Palatino Linotype" w:cs="Bookman Old Style"/>
          <w:i/>
        </w:rPr>
      </w:pPr>
      <w:r w:rsidRPr="00E50579">
        <w:rPr>
          <w:rFonts w:ascii="Palatino Linotype" w:hAnsi="Palatino Linotype"/>
          <w:b/>
          <w:i/>
        </w:rPr>
        <w:t>En cualquier caso, se deberá fundar y motivar la necesidad de ofrecer otras modalidades</w:t>
      </w:r>
      <w:r w:rsidRPr="00E50579">
        <w:rPr>
          <w:rFonts w:ascii="Palatino Linotype" w:hAnsi="Palatino Linotype"/>
          <w:i/>
        </w:rPr>
        <w:t>.”</w:t>
      </w:r>
    </w:p>
    <w:p w:rsidR="00B656B1" w:rsidRPr="00E50579" w:rsidRDefault="000631CA" w:rsidP="000964B9">
      <w:pPr>
        <w:spacing w:before="240" w:after="240" w:line="360" w:lineRule="auto"/>
        <w:jc w:val="both"/>
        <w:rPr>
          <w:rFonts w:ascii="Palatino Linotype" w:hAnsi="Palatino Linotype" w:cs="Bookman Old Style"/>
          <w:sz w:val="24"/>
          <w:szCs w:val="24"/>
        </w:rPr>
      </w:pPr>
      <w:r w:rsidRPr="00E50579">
        <w:rPr>
          <w:rFonts w:ascii="Palatino Linotype" w:hAnsi="Palatino Linotype" w:cs="Bookman Old Style"/>
          <w:sz w:val="24"/>
          <w:szCs w:val="24"/>
        </w:rPr>
        <w:t xml:space="preserve">En el caso concreto, si bien el cambio de modalidad obedece a la observancia de los principios de gratuidad </w:t>
      </w:r>
      <w:r w:rsidR="00687A0E" w:rsidRPr="00E50579">
        <w:rPr>
          <w:rFonts w:ascii="Palatino Linotype" w:hAnsi="Palatino Linotype" w:cs="Bookman Old Style"/>
          <w:sz w:val="24"/>
          <w:szCs w:val="24"/>
        </w:rPr>
        <w:t>y de máxima publicidad</w:t>
      </w:r>
      <w:r w:rsidR="00AD41D9" w:rsidRPr="00E50579">
        <w:rPr>
          <w:rFonts w:ascii="Palatino Linotype" w:hAnsi="Palatino Linotype" w:cs="Bookman Old Style"/>
          <w:sz w:val="24"/>
          <w:szCs w:val="24"/>
        </w:rPr>
        <w:t xml:space="preserve"> que consagra la materia</w:t>
      </w:r>
      <w:r w:rsidR="00687A0E" w:rsidRPr="00E50579">
        <w:rPr>
          <w:rFonts w:ascii="Palatino Linotype" w:hAnsi="Palatino Linotype" w:cs="Bookman Old Style"/>
          <w:sz w:val="24"/>
          <w:szCs w:val="24"/>
        </w:rPr>
        <w:t xml:space="preserve">, lo cierto es que dicho cambio, no se encuentra debidamente fundado y </w:t>
      </w:r>
      <w:r w:rsidR="007A524C" w:rsidRPr="00E50579">
        <w:rPr>
          <w:rFonts w:ascii="Palatino Linotype" w:hAnsi="Palatino Linotype" w:cs="Bookman Old Style"/>
          <w:sz w:val="24"/>
          <w:szCs w:val="24"/>
        </w:rPr>
        <w:t xml:space="preserve">motivado a la luz de la materia, aunado </w:t>
      </w:r>
      <w:r w:rsidR="00D42B22" w:rsidRPr="00E50579">
        <w:rPr>
          <w:rFonts w:ascii="Palatino Linotype" w:hAnsi="Palatino Linotype" w:cs="Bookman Old Style"/>
          <w:sz w:val="24"/>
          <w:szCs w:val="24"/>
        </w:rPr>
        <w:t>a</w:t>
      </w:r>
      <w:r w:rsidR="007A524C" w:rsidRPr="00E50579">
        <w:rPr>
          <w:rFonts w:ascii="Palatino Linotype" w:hAnsi="Palatino Linotype" w:cs="Bookman Old Style"/>
          <w:sz w:val="24"/>
          <w:szCs w:val="24"/>
        </w:rPr>
        <w:t xml:space="preserve"> la ausencia de </w:t>
      </w:r>
      <w:r w:rsidR="00D42B22" w:rsidRPr="00E50579">
        <w:rPr>
          <w:rFonts w:ascii="Palatino Linotype" w:hAnsi="Palatino Linotype" w:cs="Bookman Old Style"/>
          <w:sz w:val="24"/>
          <w:szCs w:val="24"/>
        </w:rPr>
        <w:t xml:space="preserve">supuestos </w:t>
      </w:r>
      <w:r w:rsidR="007A524C" w:rsidRPr="00E50579">
        <w:rPr>
          <w:rFonts w:ascii="Palatino Linotype" w:hAnsi="Palatino Linotype" w:cs="Bookman Old Style"/>
          <w:sz w:val="24"/>
          <w:szCs w:val="24"/>
        </w:rPr>
        <w:t>que imposibiliten</w:t>
      </w:r>
      <w:r w:rsidR="00D42B22" w:rsidRPr="00E50579">
        <w:rPr>
          <w:rFonts w:ascii="Palatino Linotype" w:hAnsi="Palatino Linotype" w:cs="Bookman Old Style"/>
          <w:sz w:val="24"/>
          <w:szCs w:val="24"/>
        </w:rPr>
        <w:t xml:space="preserve"> aparentemente</w:t>
      </w:r>
      <w:r w:rsidR="007A524C" w:rsidRPr="00E50579">
        <w:rPr>
          <w:rFonts w:ascii="Palatino Linotype" w:hAnsi="Palatino Linotype" w:cs="Bookman Old Style"/>
          <w:sz w:val="24"/>
          <w:szCs w:val="24"/>
        </w:rPr>
        <w:t xml:space="preserve"> la entrega de la información a través de la modalidad seleccionada</w:t>
      </w:r>
      <w:r w:rsidR="003704A7" w:rsidRPr="00E50579">
        <w:rPr>
          <w:rFonts w:ascii="Palatino Linotype" w:hAnsi="Palatino Linotype" w:cs="Bookman Old Style"/>
          <w:sz w:val="24"/>
          <w:szCs w:val="24"/>
        </w:rPr>
        <w:t xml:space="preserve"> por el particular</w:t>
      </w:r>
      <w:r w:rsidR="007A524C" w:rsidRPr="00E50579">
        <w:rPr>
          <w:rFonts w:ascii="Palatino Linotype" w:hAnsi="Palatino Linotype" w:cs="Bookman Old Style"/>
          <w:sz w:val="24"/>
          <w:szCs w:val="24"/>
        </w:rPr>
        <w:t>.</w:t>
      </w:r>
    </w:p>
    <w:p w:rsidR="00A44893" w:rsidRPr="00E50579" w:rsidRDefault="00F87AFE" w:rsidP="00A44893">
      <w:pPr>
        <w:pStyle w:val="Sinespaciado"/>
        <w:spacing w:line="360" w:lineRule="auto"/>
        <w:jc w:val="both"/>
        <w:rPr>
          <w:rFonts w:ascii="Palatino Linotype" w:eastAsia="Calibri" w:hAnsi="Palatino Linotype" w:cs="Arial"/>
        </w:rPr>
      </w:pPr>
      <w:r w:rsidRPr="00E50579">
        <w:rPr>
          <w:rFonts w:ascii="Palatino Linotype" w:hAnsi="Palatino Linotype" w:cs="Bookman Old Style"/>
        </w:rPr>
        <w:t xml:space="preserve">Finalmente, la ponencia </w:t>
      </w:r>
      <w:proofErr w:type="spellStart"/>
      <w:r w:rsidRPr="00E50579">
        <w:rPr>
          <w:rFonts w:ascii="Palatino Linotype" w:hAnsi="Palatino Linotype" w:cs="Bookman Old Style"/>
        </w:rPr>
        <w:t>resolu</w:t>
      </w:r>
      <w:r w:rsidR="007A128E" w:rsidRPr="00E50579">
        <w:rPr>
          <w:rFonts w:ascii="Palatino Linotype" w:hAnsi="Palatino Linotype" w:cs="Bookman Old Style"/>
        </w:rPr>
        <w:t>tor</w:t>
      </w:r>
      <w:r w:rsidRPr="00E50579">
        <w:rPr>
          <w:rFonts w:ascii="Palatino Linotype" w:hAnsi="Palatino Linotype" w:cs="Bookman Old Style"/>
        </w:rPr>
        <w:t>a</w:t>
      </w:r>
      <w:proofErr w:type="spellEnd"/>
      <w:r w:rsidRPr="00E50579">
        <w:rPr>
          <w:rFonts w:ascii="Palatino Linotype" w:hAnsi="Palatino Linotype" w:cs="Bookman Old Style"/>
        </w:rPr>
        <w:t xml:space="preserve"> determinó que</w:t>
      </w:r>
      <w:r w:rsidR="007A128E" w:rsidRPr="00E50579">
        <w:rPr>
          <w:rFonts w:ascii="Palatino Linotype" w:hAnsi="Palatino Linotype" w:cs="Bookman Old Style"/>
        </w:rPr>
        <w:t xml:space="preserve"> en caso de que el solicitante, insistiera en </w:t>
      </w:r>
      <w:r w:rsidR="00855129" w:rsidRPr="00E50579">
        <w:rPr>
          <w:rFonts w:ascii="Palatino Linotype" w:hAnsi="Palatino Linotype" w:cs="Bookman Old Style"/>
        </w:rPr>
        <w:t>conocer</w:t>
      </w:r>
      <w:r w:rsidR="007A128E" w:rsidRPr="00E50579">
        <w:rPr>
          <w:rFonts w:ascii="Palatino Linotype" w:hAnsi="Palatino Linotype" w:cs="Bookman Old Style"/>
        </w:rPr>
        <w:t xml:space="preserve"> la información a través</w:t>
      </w:r>
      <w:r w:rsidR="00855129" w:rsidRPr="00E50579">
        <w:rPr>
          <w:rFonts w:ascii="Palatino Linotype" w:hAnsi="Palatino Linotype" w:cs="Bookman Old Style"/>
        </w:rPr>
        <w:t xml:space="preserve"> de copias</w:t>
      </w:r>
      <w:r w:rsidRPr="00E50579">
        <w:rPr>
          <w:rFonts w:ascii="Palatino Linotype" w:hAnsi="Palatino Linotype" w:cs="Bookman Old Style"/>
        </w:rPr>
        <w:t xml:space="preserve"> </w:t>
      </w:r>
      <w:r w:rsidR="007A128E" w:rsidRPr="00E50579">
        <w:rPr>
          <w:rFonts w:ascii="Palatino Linotype" w:hAnsi="Palatino Linotype" w:cs="Bookman Old Style"/>
        </w:rPr>
        <w:t>simples</w:t>
      </w:r>
      <w:r w:rsidR="00855129" w:rsidRPr="00E50579">
        <w:rPr>
          <w:rFonts w:ascii="Palatino Linotype" w:hAnsi="Palatino Linotype" w:cs="Bookman Old Style"/>
        </w:rPr>
        <w:t xml:space="preserve"> a su costa</w:t>
      </w:r>
      <w:r w:rsidR="007A128E" w:rsidRPr="00E50579">
        <w:rPr>
          <w:rFonts w:ascii="Palatino Linotype" w:hAnsi="Palatino Linotype" w:cs="Bookman Old Style"/>
        </w:rPr>
        <w:t>,</w:t>
      </w:r>
      <w:r w:rsidR="00855129" w:rsidRPr="00E50579">
        <w:rPr>
          <w:rFonts w:ascii="Palatino Linotype" w:hAnsi="Palatino Linotype" w:cs="Bookman Old Style"/>
        </w:rPr>
        <w:t xml:space="preserve"> el Sujeto Obligado debía hacer de su conocimiento </w:t>
      </w:r>
      <w:r w:rsidR="00A44893" w:rsidRPr="00E50579">
        <w:rPr>
          <w:rFonts w:ascii="Palatino Linotype" w:eastAsia="Calibri" w:hAnsi="Palatino Linotype" w:cs="Arial"/>
        </w:rPr>
        <w:t xml:space="preserve">sobre </w:t>
      </w:r>
      <w:r w:rsidR="00A44893" w:rsidRPr="00E50579">
        <w:rPr>
          <w:rFonts w:ascii="Palatino Linotype" w:hAnsi="Palatino Linotype" w:cs="Arial"/>
          <w:lang w:eastAsia="es-MX"/>
        </w:rPr>
        <w:t xml:space="preserve">el día, hora, lugar y costo para la </w:t>
      </w:r>
      <w:r w:rsidR="00A44893" w:rsidRPr="00E50579">
        <w:rPr>
          <w:rFonts w:ascii="Palatino Linotype" w:hAnsi="Palatino Linotype" w:cs="Arial"/>
          <w:lang w:eastAsia="es-MX"/>
        </w:rPr>
        <w:lastRenderedPageBreak/>
        <w:t xml:space="preserve">reproducción de la información, para que posteriormente se </w:t>
      </w:r>
      <w:r w:rsidR="00A44893" w:rsidRPr="00E50579">
        <w:rPr>
          <w:rFonts w:ascii="Palatino Linotype" w:eastAsia="Calibri" w:hAnsi="Palatino Linotype" w:cs="Arial"/>
        </w:rPr>
        <w:t xml:space="preserve">procediera a la entrega de la misma, sin embargo, no se advierte señalamiento alguno sobre el plazo que el particular tiene para efectuar el pago correspondiente, así como el periodo </w:t>
      </w:r>
      <w:r w:rsidR="008E4D83" w:rsidRPr="00E50579">
        <w:rPr>
          <w:rFonts w:ascii="Palatino Linotype" w:eastAsia="Calibri" w:hAnsi="Palatino Linotype" w:cs="Arial"/>
        </w:rPr>
        <w:t>durante el cual se tendrá la información disponible en la unidad de transparencia a efecto de que el solicitante pueda disponer de ella.</w:t>
      </w:r>
    </w:p>
    <w:bookmarkEnd w:id="1"/>
    <w:bookmarkEnd w:id="2"/>
    <w:p w:rsidR="00C72D86" w:rsidRPr="00E50579" w:rsidRDefault="00D11A92" w:rsidP="006D444D">
      <w:pPr>
        <w:spacing w:before="240" w:after="240" w:line="360" w:lineRule="auto"/>
        <w:jc w:val="both"/>
        <w:rPr>
          <w:rFonts w:ascii="Palatino Linotype" w:hAnsi="Palatino Linotype"/>
          <w:sz w:val="24"/>
          <w:szCs w:val="24"/>
        </w:rPr>
      </w:pPr>
      <w:r w:rsidRPr="00E50579">
        <w:rPr>
          <w:rFonts w:ascii="Palatino Linotype" w:hAnsi="Palatino Linotype"/>
          <w:sz w:val="24"/>
          <w:szCs w:val="24"/>
        </w:rPr>
        <w:t>Lo expuesto</w:t>
      </w:r>
      <w:r w:rsidR="007A7537" w:rsidRPr="00E50579">
        <w:rPr>
          <w:rFonts w:ascii="Palatino Linotype" w:hAnsi="Palatino Linotype"/>
          <w:sz w:val="24"/>
          <w:szCs w:val="24"/>
        </w:rPr>
        <w:t>,</w:t>
      </w:r>
      <w:r w:rsidRPr="00E50579">
        <w:rPr>
          <w:rFonts w:ascii="Palatino Linotype" w:hAnsi="Palatino Linotype"/>
          <w:sz w:val="24"/>
          <w:szCs w:val="24"/>
        </w:rPr>
        <w:t xml:space="preserve"> </w:t>
      </w:r>
      <w:r w:rsidR="00C06520" w:rsidRPr="00E50579">
        <w:rPr>
          <w:rFonts w:ascii="Palatino Linotype" w:hAnsi="Palatino Linotype"/>
          <w:sz w:val="24"/>
          <w:szCs w:val="24"/>
        </w:rPr>
        <w:t xml:space="preserve">constituyen </w:t>
      </w:r>
      <w:r w:rsidRPr="00E50579">
        <w:rPr>
          <w:rFonts w:ascii="Palatino Linotype" w:hAnsi="Palatino Linotype"/>
          <w:sz w:val="24"/>
          <w:szCs w:val="24"/>
        </w:rPr>
        <w:t>las razones</w:t>
      </w:r>
      <w:r w:rsidR="00367D88" w:rsidRPr="00E50579">
        <w:rPr>
          <w:rFonts w:ascii="Palatino Linotype" w:hAnsi="Palatino Linotype"/>
          <w:sz w:val="24"/>
          <w:szCs w:val="24"/>
        </w:rPr>
        <w:t xml:space="preserve"> y fundamentos </w:t>
      </w:r>
      <w:r w:rsidRPr="00E50579">
        <w:rPr>
          <w:rFonts w:ascii="Palatino Linotype" w:hAnsi="Palatino Linotype"/>
          <w:sz w:val="24"/>
          <w:szCs w:val="24"/>
        </w:rPr>
        <w:t>que me llevan a emitir el voto particular que se ha expresado</w:t>
      </w:r>
      <w:r w:rsidR="00367D88" w:rsidRPr="00E50579">
        <w:rPr>
          <w:rFonts w:ascii="Palatino Linotype" w:hAnsi="Palatino Linotype"/>
          <w:sz w:val="24"/>
          <w:szCs w:val="24"/>
        </w:rPr>
        <w:t xml:space="preserve">. </w:t>
      </w:r>
    </w:p>
    <w:p w:rsidR="00F03D80" w:rsidRPr="00E50579" w:rsidRDefault="00F03D80" w:rsidP="006D444D">
      <w:pPr>
        <w:spacing w:before="240" w:after="240" w:line="360" w:lineRule="auto"/>
        <w:rPr>
          <w:rFonts w:ascii="Palatino Linotype" w:hAnsi="Palatino Linotype"/>
          <w:b/>
          <w:sz w:val="24"/>
          <w:szCs w:val="24"/>
        </w:rPr>
      </w:pPr>
    </w:p>
    <w:p w:rsidR="00724A6A" w:rsidRPr="00E50579" w:rsidRDefault="00724A6A" w:rsidP="005E3A76">
      <w:pPr>
        <w:spacing w:before="240" w:after="240" w:line="240" w:lineRule="auto"/>
        <w:jc w:val="center"/>
        <w:rPr>
          <w:rFonts w:ascii="Palatino Linotype" w:hAnsi="Palatino Linotype"/>
          <w:b/>
          <w:sz w:val="24"/>
          <w:szCs w:val="24"/>
        </w:rPr>
      </w:pPr>
    </w:p>
    <w:p w:rsidR="00857C51" w:rsidRPr="00E50579" w:rsidRDefault="00C72D86" w:rsidP="005E3A76">
      <w:pPr>
        <w:spacing w:after="0" w:line="240" w:lineRule="auto"/>
        <w:jc w:val="center"/>
        <w:rPr>
          <w:rFonts w:ascii="Palatino Linotype" w:hAnsi="Palatino Linotype"/>
          <w:b/>
          <w:sz w:val="24"/>
          <w:szCs w:val="24"/>
        </w:rPr>
      </w:pPr>
      <w:r w:rsidRPr="00E50579">
        <w:rPr>
          <w:rFonts w:ascii="Palatino Linotype" w:hAnsi="Palatino Linotype"/>
          <w:b/>
          <w:sz w:val="24"/>
          <w:szCs w:val="24"/>
        </w:rPr>
        <w:t xml:space="preserve">Javier Martínez Cruz </w:t>
      </w:r>
    </w:p>
    <w:p w:rsidR="00E50579" w:rsidRDefault="00857C51" w:rsidP="00E50579">
      <w:pPr>
        <w:spacing w:after="0" w:line="240" w:lineRule="auto"/>
        <w:jc w:val="center"/>
        <w:rPr>
          <w:rFonts w:ascii="Palatino Linotype" w:hAnsi="Palatino Linotype"/>
          <w:sz w:val="24"/>
          <w:szCs w:val="24"/>
        </w:rPr>
      </w:pPr>
      <w:r w:rsidRPr="00E50579">
        <w:rPr>
          <w:rFonts w:ascii="Palatino Linotype" w:hAnsi="Palatino Linotype"/>
          <w:sz w:val="24"/>
          <w:szCs w:val="24"/>
        </w:rPr>
        <w:t>Comisionado</w:t>
      </w:r>
    </w:p>
    <w:p w:rsidR="001434CB" w:rsidRPr="00E50579" w:rsidRDefault="00E50579" w:rsidP="00E50579">
      <w:pPr>
        <w:spacing w:after="0" w:line="240" w:lineRule="auto"/>
        <w:jc w:val="center"/>
        <w:rPr>
          <w:rFonts w:ascii="Palatino Linotype" w:hAnsi="Palatino Linotype"/>
          <w:sz w:val="24"/>
          <w:szCs w:val="24"/>
        </w:rPr>
      </w:pPr>
      <w:r>
        <w:rPr>
          <w:rFonts w:ascii="Palatino Linotype" w:hAnsi="Palatino Linotype"/>
          <w:sz w:val="24"/>
          <w:szCs w:val="24"/>
        </w:rPr>
        <w:t>(Rúbrica)</w:t>
      </w:r>
    </w:p>
    <w:sectPr w:rsidR="001434CB" w:rsidRPr="00E50579"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F3" w:rsidRDefault="001E28F3" w:rsidP="00907451">
      <w:pPr>
        <w:spacing w:after="0" w:line="240" w:lineRule="auto"/>
      </w:pPr>
      <w:r>
        <w:separator/>
      </w:r>
    </w:p>
  </w:endnote>
  <w:endnote w:type="continuationSeparator" w:id="0">
    <w:p w:rsidR="001E28F3" w:rsidRDefault="001E28F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714EC">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714EC">
      <w:rPr>
        <w:rFonts w:ascii="Arial" w:hAnsi="Arial" w:cs="Arial"/>
        <w:b/>
        <w:bCs/>
        <w:noProof/>
        <w:sz w:val="20"/>
        <w:szCs w:val="20"/>
      </w:rPr>
      <w:t>5</w:t>
    </w:r>
    <w:r w:rsidRPr="00986599">
      <w:rPr>
        <w:rFonts w:ascii="Arial" w:hAnsi="Arial" w:cs="Arial"/>
        <w:b/>
        <w:bCs/>
        <w:sz w:val="20"/>
        <w:szCs w:val="20"/>
      </w:rPr>
      <w:fldChar w:fldCharType="end"/>
    </w:r>
  </w:p>
  <w:p w:rsidR="00D758BE" w:rsidRDefault="001E28F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F3" w:rsidRDefault="001E28F3" w:rsidP="00907451">
      <w:pPr>
        <w:spacing w:after="0" w:line="240" w:lineRule="auto"/>
      </w:pPr>
      <w:r>
        <w:separator/>
      </w:r>
    </w:p>
  </w:footnote>
  <w:footnote w:type="continuationSeparator" w:id="0">
    <w:p w:rsidR="001E28F3" w:rsidRDefault="001E28F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E28F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54268"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1E28F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Default="001E28F3"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E073D0">
      <w:rPr>
        <w:rFonts w:ascii="Palatino Linotype" w:hAnsi="Palatino Linotype" w:cs="Arial"/>
        <w:b/>
        <w:sz w:val="20"/>
        <w:szCs w:val="20"/>
      </w:rPr>
      <w:t>2300</w:t>
    </w:r>
    <w:r w:rsidR="00CC52C1">
      <w:rPr>
        <w:rFonts w:ascii="Palatino Linotype" w:hAnsi="Palatino Linotype" w:cs="Arial"/>
        <w:b/>
        <w:sz w:val="20"/>
        <w:szCs w:val="20"/>
      </w:rPr>
      <w:t>/INFOEM/IP/RR/2018</w:t>
    </w:r>
  </w:p>
  <w:p w:rsidR="00D758BE" w:rsidRDefault="001E28F3" w:rsidP="007263BB">
    <w:pPr>
      <w:pStyle w:val="Encabezado"/>
      <w:jc w:val="right"/>
      <w:rPr>
        <w:rFonts w:ascii="Palatino Linotype" w:hAnsi="Palatino Linotype" w:cs="Arial"/>
        <w:sz w:val="20"/>
        <w:szCs w:val="20"/>
      </w:rPr>
    </w:pPr>
  </w:p>
  <w:p w:rsidR="00233AB2" w:rsidRDefault="001E28F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E28F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2132C"/>
    <w:rsid w:val="00022E70"/>
    <w:rsid w:val="00030212"/>
    <w:rsid w:val="00031DFF"/>
    <w:rsid w:val="00032EE8"/>
    <w:rsid w:val="00047E96"/>
    <w:rsid w:val="00051C17"/>
    <w:rsid w:val="000541C7"/>
    <w:rsid w:val="000563F1"/>
    <w:rsid w:val="00057319"/>
    <w:rsid w:val="000607BA"/>
    <w:rsid w:val="000631CA"/>
    <w:rsid w:val="000632F3"/>
    <w:rsid w:val="000740BF"/>
    <w:rsid w:val="000765ED"/>
    <w:rsid w:val="00096239"/>
    <w:rsid w:val="000964B9"/>
    <w:rsid w:val="00097795"/>
    <w:rsid w:val="000A05B3"/>
    <w:rsid w:val="000A0D71"/>
    <w:rsid w:val="000A3415"/>
    <w:rsid w:val="000A52F5"/>
    <w:rsid w:val="000B6BF6"/>
    <w:rsid w:val="000C5051"/>
    <w:rsid w:val="000D01A3"/>
    <w:rsid w:val="000D3316"/>
    <w:rsid w:val="000E2722"/>
    <w:rsid w:val="000E2D6C"/>
    <w:rsid w:val="000E478D"/>
    <w:rsid w:val="001075B4"/>
    <w:rsid w:val="0012129B"/>
    <w:rsid w:val="001229EC"/>
    <w:rsid w:val="0013703B"/>
    <w:rsid w:val="00137061"/>
    <w:rsid w:val="00137981"/>
    <w:rsid w:val="00140C81"/>
    <w:rsid w:val="001412C3"/>
    <w:rsid w:val="001434CB"/>
    <w:rsid w:val="00145DD2"/>
    <w:rsid w:val="0015034F"/>
    <w:rsid w:val="001521B7"/>
    <w:rsid w:val="00155046"/>
    <w:rsid w:val="00160340"/>
    <w:rsid w:val="00172FD5"/>
    <w:rsid w:val="0018108A"/>
    <w:rsid w:val="001822F4"/>
    <w:rsid w:val="0018742A"/>
    <w:rsid w:val="00190047"/>
    <w:rsid w:val="001A1AF7"/>
    <w:rsid w:val="001A5EE4"/>
    <w:rsid w:val="001A61D5"/>
    <w:rsid w:val="001A7C78"/>
    <w:rsid w:val="001B1A8B"/>
    <w:rsid w:val="001B271B"/>
    <w:rsid w:val="001B78B3"/>
    <w:rsid w:val="001C151C"/>
    <w:rsid w:val="001E28F3"/>
    <w:rsid w:val="001F05C6"/>
    <w:rsid w:val="001F0F67"/>
    <w:rsid w:val="001F686D"/>
    <w:rsid w:val="0020784D"/>
    <w:rsid w:val="00207AC4"/>
    <w:rsid w:val="00211214"/>
    <w:rsid w:val="00235A94"/>
    <w:rsid w:val="0024109F"/>
    <w:rsid w:val="0024552B"/>
    <w:rsid w:val="00251BD1"/>
    <w:rsid w:val="002714EC"/>
    <w:rsid w:val="00276CB8"/>
    <w:rsid w:val="00285275"/>
    <w:rsid w:val="002852F2"/>
    <w:rsid w:val="002901BE"/>
    <w:rsid w:val="00292935"/>
    <w:rsid w:val="00292D40"/>
    <w:rsid w:val="0029719C"/>
    <w:rsid w:val="002A5ADD"/>
    <w:rsid w:val="002A6359"/>
    <w:rsid w:val="002B0D5A"/>
    <w:rsid w:val="002B3DD0"/>
    <w:rsid w:val="002C4AF8"/>
    <w:rsid w:val="002C66A0"/>
    <w:rsid w:val="002D7AFB"/>
    <w:rsid w:val="002E296C"/>
    <w:rsid w:val="002E7A77"/>
    <w:rsid w:val="002F1845"/>
    <w:rsid w:val="0030441B"/>
    <w:rsid w:val="0030480F"/>
    <w:rsid w:val="00321A2A"/>
    <w:rsid w:val="003264C7"/>
    <w:rsid w:val="003404A8"/>
    <w:rsid w:val="00351A58"/>
    <w:rsid w:val="00354268"/>
    <w:rsid w:val="00355AEC"/>
    <w:rsid w:val="0036408D"/>
    <w:rsid w:val="00367D88"/>
    <w:rsid w:val="003704A7"/>
    <w:rsid w:val="00372C5B"/>
    <w:rsid w:val="003814C3"/>
    <w:rsid w:val="0038176F"/>
    <w:rsid w:val="00381E52"/>
    <w:rsid w:val="00386948"/>
    <w:rsid w:val="003A1CE7"/>
    <w:rsid w:val="003A65E7"/>
    <w:rsid w:val="003B1C5F"/>
    <w:rsid w:val="003C3A4C"/>
    <w:rsid w:val="003C500B"/>
    <w:rsid w:val="003C7D1D"/>
    <w:rsid w:val="003D1840"/>
    <w:rsid w:val="003D3C9F"/>
    <w:rsid w:val="003E17CD"/>
    <w:rsid w:val="00426538"/>
    <w:rsid w:val="00426CF6"/>
    <w:rsid w:val="00454F02"/>
    <w:rsid w:val="00456467"/>
    <w:rsid w:val="00462B33"/>
    <w:rsid w:val="00463351"/>
    <w:rsid w:val="00465BA2"/>
    <w:rsid w:val="00471402"/>
    <w:rsid w:val="004734AF"/>
    <w:rsid w:val="00477E5C"/>
    <w:rsid w:val="00484499"/>
    <w:rsid w:val="00485EF7"/>
    <w:rsid w:val="00493C61"/>
    <w:rsid w:val="00493D46"/>
    <w:rsid w:val="004A49E3"/>
    <w:rsid w:val="004C6162"/>
    <w:rsid w:val="004D7369"/>
    <w:rsid w:val="004E4F84"/>
    <w:rsid w:val="00505F5A"/>
    <w:rsid w:val="0051202A"/>
    <w:rsid w:val="00532BF2"/>
    <w:rsid w:val="0053603A"/>
    <w:rsid w:val="00541842"/>
    <w:rsid w:val="00543E3E"/>
    <w:rsid w:val="005549ED"/>
    <w:rsid w:val="00560182"/>
    <w:rsid w:val="00561B35"/>
    <w:rsid w:val="00564B13"/>
    <w:rsid w:val="00564E98"/>
    <w:rsid w:val="005676B4"/>
    <w:rsid w:val="005704BE"/>
    <w:rsid w:val="005771C4"/>
    <w:rsid w:val="005777C1"/>
    <w:rsid w:val="00583D84"/>
    <w:rsid w:val="0059499A"/>
    <w:rsid w:val="00594E43"/>
    <w:rsid w:val="005B7C67"/>
    <w:rsid w:val="005C4B15"/>
    <w:rsid w:val="005C5551"/>
    <w:rsid w:val="005D066B"/>
    <w:rsid w:val="005D2F2B"/>
    <w:rsid w:val="005D3C8B"/>
    <w:rsid w:val="005D511E"/>
    <w:rsid w:val="005E2A98"/>
    <w:rsid w:val="005E341A"/>
    <w:rsid w:val="005E3A76"/>
    <w:rsid w:val="005E6819"/>
    <w:rsid w:val="005F4C0C"/>
    <w:rsid w:val="006003E9"/>
    <w:rsid w:val="006004F8"/>
    <w:rsid w:val="00602E67"/>
    <w:rsid w:val="00612F10"/>
    <w:rsid w:val="006214D7"/>
    <w:rsid w:val="00636643"/>
    <w:rsid w:val="00644A98"/>
    <w:rsid w:val="00647175"/>
    <w:rsid w:val="00650DC2"/>
    <w:rsid w:val="00654E74"/>
    <w:rsid w:val="006608AE"/>
    <w:rsid w:val="00662C8E"/>
    <w:rsid w:val="00664E75"/>
    <w:rsid w:val="00666987"/>
    <w:rsid w:val="006746D4"/>
    <w:rsid w:val="0067524F"/>
    <w:rsid w:val="006753CB"/>
    <w:rsid w:val="006763E4"/>
    <w:rsid w:val="0067739E"/>
    <w:rsid w:val="00681A6B"/>
    <w:rsid w:val="00687A0E"/>
    <w:rsid w:val="006A06C7"/>
    <w:rsid w:val="006A142E"/>
    <w:rsid w:val="006A6AF4"/>
    <w:rsid w:val="006A78C8"/>
    <w:rsid w:val="006C34A1"/>
    <w:rsid w:val="006D2729"/>
    <w:rsid w:val="006D444D"/>
    <w:rsid w:val="006D664D"/>
    <w:rsid w:val="006E048C"/>
    <w:rsid w:val="006F346D"/>
    <w:rsid w:val="007076A1"/>
    <w:rsid w:val="0071380A"/>
    <w:rsid w:val="00713C13"/>
    <w:rsid w:val="00724A6A"/>
    <w:rsid w:val="007268A8"/>
    <w:rsid w:val="007417CA"/>
    <w:rsid w:val="00741887"/>
    <w:rsid w:val="007439EA"/>
    <w:rsid w:val="00753DAA"/>
    <w:rsid w:val="007548FD"/>
    <w:rsid w:val="007573FA"/>
    <w:rsid w:val="007617F6"/>
    <w:rsid w:val="007617F8"/>
    <w:rsid w:val="007841E7"/>
    <w:rsid w:val="007928CC"/>
    <w:rsid w:val="0079505E"/>
    <w:rsid w:val="007A128E"/>
    <w:rsid w:val="007A50FE"/>
    <w:rsid w:val="007A524C"/>
    <w:rsid w:val="007A7537"/>
    <w:rsid w:val="007B3391"/>
    <w:rsid w:val="007B5572"/>
    <w:rsid w:val="007B6300"/>
    <w:rsid w:val="007B6EE5"/>
    <w:rsid w:val="007E12C1"/>
    <w:rsid w:val="007E3363"/>
    <w:rsid w:val="007E61A3"/>
    <w:rsid w:val="007F03E6"/>
    <w:rsid w:val="007F50DE"/>
    <w:rsid w:val="00813A52"/>
    <w:rsid w:val="00815C60"/>
    <w:rsid w:val="00816D9C"/>
    <w:rsid w:val="00817AA2"/>
    <w:rsid w:val="0082049B"/>
    <w:rsid w:val="00825F11"/>
    <w:rsid w:val="00842E38"/>
    <w:rsid w:val="00845226"/>
    <w:rsid w:val="00846514"/>
    <w:rsid w:val="00855129"/>
    <w:rsid w:val="00857C51"/>
    <w:rsid w:val="00861BAD"/>
    <w:rsid w:val="008737DC"/>
    <w:rsid w:val="00890474"/>
    <w:rsid w:val="00892DF4"/>
    <w:rsid w:val="00897E24"/>
    <w:rsid w:val="008A261D"/>
    <w:rsid w:val="008A4206"/>
    <w:rsid w:val="008B2DB4"/>
    <w:rsid w:val="008B746A"/>
    <w:rsid w:val="008C3C27"/>
    <w:rsid w:val="008C3E2F"/>
    <w:rsid w:val="008C4482"/>
    <w:rsid w:val="008D3AF3"/>
    <w:rsid w:val="008E4D83"/>
    <w:rsid w:val="008E5CE9"/>
    <w:rsid w:val="00901529"/>
    <w:rsid w:val="00906F65"/>
    <w:rsid w:val="00907451"/>
    <w:rsid w:val="00923FC9"/>
    <w:rsid w:val="00933E46"/>
    <w:rsid w:val="00942B35"/>
    <w:rsid w:val="00956DDA"/>
    <w:rsid w:val="00956FEF"/>
    <w:rsid w:val="009611D3"/>
    <w:rsid w:val="009672DF"/>
    <w:rsid w:val="009727E4"/>
    <w:rsid w:val="0097465C"/>
    <w:rsid w:val="00980019"/>
    <w:rsid w:val="0098044D"/>
    <w:rsid w:val="0098633B"/>
    <w:rsid w:val="009874D7"/>
    <w:rsid w:val="00987EE4"/>
    <w:rsid w:val="009A5E4A"/>
    <w:rsid w:val="009B34C4"/>
    <w:rsid w:val="009D4A3C"/>
    <w:rsid w:val="009D6D92"/>
    <w:rsid w:val="009E35A5"/>
    <w:rsid w:val="00A01E1E"/>
    <w:rsid w:val="00A06248"/>
    <w:rsid w:val="00A1161D"/>
    <w:rsid w:val="00A21005"/>
    <w:rsid w:val="00A25348"/>
    <w:rsid w:val="00A32D50"/>
    <w:rsid w:val="00A373E3"/>
    <w:rsid w:val="00A4417A"/>
    <w:rsid w:val="00A44893"/>
    <w:rsid w:val="00A458B3"/>
    <w:rsid w:val="00A52755"/>
    <w:rsid w:val="00A63C8F"/>
    <w:rsid w:val="00A65F94"/>
    <w:rsid w:val="00A768A1"/>
    <w:rsid w:val="00A86F04"/>
    <w:rsid w:val="00A91F91"/>
    <w:rsid w:val="00AB390A"/>
    <w:rsid w:val="00AC1290"/>
    <w:rsid w:val="00AC1498"/>
    <w:rsid w:val="00AD0389"/>
    <w:rsid w:val="00AD3F06"/>
    <w:rsid w:val="00AD41D9"/>
    <w:rsid w:val="00AF0167"/>
    <w:rsid w:val="00B02DEB"/>
    <w:rsid w:val="00B03D3B"/>
    <w:rsid w:val="00B10325"/>
    <w:rsid w:val="00B17FB5"/>
    <w:rsid w:val="00B3748D"/>
    <w:rsid w:val="00B40A76"/>
    <w:rsid w:val="00B44B2B"/>
    <w:rsid w:val="00B547F4"/>
    <w:rsid w:val="00B56F36"/>
    <w:rsid w:val="00B616C5"/>
    <w:rsid w:val="00B62A7C"/>
    <w:rsid w:val="00B64C32"/>
    <w:rsid w:val="00B656B1"/>
    <w:rsid w:val="00B65A7C"/>
    <w:rsid w:val="00B759F4"/>
    <w:rsid w:val="00B77D36"/>
    <w:rsid w:val="00B82971"/>
    <w:rsid w:val="00B833A4"/>
    <w:rsid w:val="00B87693"/>
    <w:rsid w:val="00B91023"/>
    <w:rsid w:val="00B95ED4"/>
    <w:rsid w:val="00BA2DB4"/>
    <w:rsid w:val="00BA6C32"/>
    <w:rsid w:val="00BD44F6"/>
    <w:rsid w:val="00BD5008"/>
    <w:rsid w:val="00BE3321"/>
    <w:rsid w:val="00BF050D"/>
    <w:rsid w:val="00C06520"/>
    <w:rsid w:val="00C25892"/>
    <w:rsid w:val="00C31D4A"/>
    <w:rsid w:val="00C33E17"/>
    <w:rsid w:val="00C4245C"/>
    <w:rsid w:val="00C44E15"/>
    <w:rsid w:val="00C54C9E"/>
    <w:rsid w:val="00C618F4"/>
    <w:rsid w:val="00C64FDB"/>
    <w:rsid w:val="00C703EE"/>
    <w:rsid w:val="00C72D86"/>
    <w:rsid w:val="00C81402"/>
    <w:rsid w:val="00C82603"/>
    <w:rsid w:val="00C8565D"/>
    <w:rsid w:val="00C8657B"/>
    <w:rsid w:val="00CB1A3C"/>
    <w:rsid w:val="00CC52C1"/>
    <w:rsid w:val="00CC5CDC"/>
    <w:rsid w:val="00CD012D"/>
    <w:rsid w:val="00CD4599"/>
    <w:rsid w:val="00CD78C9"/>
    <w:rsid w:val="00CE4663"/>
    <w:rsid w:val="00CF29D2"/>
    <w:rsid w:val="00D004E1"/>
    <w:rsid w:val="00D015B4"/>
    <w:rsid w:val="00D01D44"/>
    <w:rsid w:val="00D01FE0"/>
    <w:rsid w:val="00D11A92"/>
    <w:rsid w:val="00D1444A"/>
    <w:rsid w:val="00D148C8"/>
    <w:rsid w:val="00D1516B"/>
    <w:rsid w:val="00D1782F"/>
    <w:rsid w:val="00D32CB4"/>
    <w:rsid w:val="00D32E4F"/>
    <w:rsid w:val="00D33D3B"/>
    <w:rsid w:val="00D42B22"/>
    <w:rsid w:val="00D44EC6"/>
    <w:rsid w:val="00D51FD0"/>
    <w:rsid w:val="00D57305"/>
    <w:rsid w:val="00D62B61"/>
    <w:rsid w:val="00D64026"/>
    <w:rsid w:val="00D7365D"/>
    <w:rsid w:val="00D75EDA"/>
    <w:rsid w:val="00D85E42"/>
    <w:rsid w:val="00D8616C"/>
    <w:rsid w:val="00DA3E75"/>
    <w:rsid w:val="00DB604B"/>
    <w:rsid w:val="00DB70E3"/>
    <w:rsid w:val="00DC752B"/>
    <w:rsid w:val="00DF4054"/>
    <w:rsid w:val="00E01A6B"/>
    <w:rsid w:val="00E027CC"/>
    <w:rsid w:val="00E073D0"/>
    <w:rsid w:val="00E10C70"/>
    <w:rsid w:val="00E11254"/>
    <w:rsid w:val="00E1638F"/>
    <w:rsid w:val="00E20299"/>
    <w:rsid w:val="00E27A82"/>
    <w:rsid w:val="00E30FFD"/>
    <w:rsid w:val="00E32765"/>
    <w:rsid w:val="00E35D2D"/>
    <w:rsid w:val="00E4263D"/>
    <w:rsid w:val="00E456D3"/>
    <w:rsid w:val="00E50579"/>
    <w:rsid w:val="00E540C7"/>
    <w:rsid w:val="00E56B78"/>
    <w:rsid w:val="00E60006"/>
    <w:rsid w:val="00E65333"/>
    <w:rsid w:val="00E708AD"/>
    <w:rsid w:val="00E74A3F"/>
    <w:rsid w:val="00E80BF0"/>
    <w:rsid w:val="00E812FA"/>
    <w:rsid w:val="00E920D4"/>
    <w:rsid w:val="00E92E78"/>
    <w:rsid w:val="00E93BA9"/>
    <w:rsid w:val="00E96D92"/>
    <w:rsid w:val="00EA400F"/>
    <w:rsid w:val="00EB1199"/>
    <w:rsid w:val="00EF313E"/>
    <w:rsid w:val="00EF3FDC"/>
    <w:rsid w:val="00EF5CE9"/>
    <w:rsid w:val="00F03D80"/>
    <w:rsid w:val="00F07A44"/>
    <w:rsid w:val="00F16DFF"/>
    <w:rsid w:val="00F17135"/>
    <w:rsid w:val="00F23E1D"/>
    <w:rsid w:val="00F24F6F"/>
    <w:rsid w:val="00F3782B"/>
    <w:rsid w:val="00F466F2"/>
    <w:rsid w:val="00F5260A"/>
    <w:rsid w:val="00F536FC"/>
    <w:rsid w:val="00F5508B"/>
    <w:rsid w:val="00F71053"/>
    <w:rsid w:val="00F72CAD"/>
    <w:rsid w:val="00F73B0E"/>
    <w:rsid w:val="00F746D9"/>
    <w:rsid w:val="00F76B05"/>
    <w:rsid w:val="00F87AFE"/>
    <w:rsid w:val="00F938CE"/>
    <w:rsid w:val="00F97255"/>
    <w:rsid w:val="00FA1BEA"/>
    <w:rsid w:val="00FA506B"/>
    <w:rsid w:val="00FA581F"/>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F536FC"/>
    <w:rPr>
      <w:vertAlign w:val="superscript"/>
    </w:rPr>
  </w:style>
  <w:style w:type="paragraph" w:styleId="Sinespaciado">
    <w:name w:val="No Spacing"/>
    <w:aliases w:val="Francesa"/>
    <w:link w:val="SinespaciadoCar"/>
    <w:uiPriority w:val="1"/>
    <w:qFormat/>
    <w:rsid w:val="00A4489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4489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993941D-0126-497D-80F9-332A0BF1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2018-08-27T17:59:00Z</cp:lastPrinted>
  <dcterms:created xsi:type="dcterms:W3CDTF">2018-10-16T01:03:00Z</dcterms:created>
  <dcterms:modified xsi:type="dcterms:W3CDTF">2018-10-16T01:03:00Z</dcterms:modified>
</cp:coreProperties>
</file>